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1F5E" w:rsidRPr="007134DD" w:rsidRDefault="00622BC4" w:rsidP="007134DD">
      <w:pPr>
        <w:pStyle w:val="Pagedecouverture"/>
      </w:pPr>
      <w:bookmarkStart w:id="0" w:name="_GoBack"/>
      <w:bookmarkEnd w:id="0"/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D280EC25-71E3-4A08-BA0E-7745C3E26EBA" style="width:450.8pt;height:381.3pt">
            <v:imagedata r:id="rId8" o:title=""/>
          </v:shape>
        </w:pict>
      </w:r>
    </w:p>
    <w:p w:rsidR="00FA6394" w:rsidRPr="007134DD" w:rsidRDefault="00FA6394">
      <w:pPr>
        <w:sectPr w:rsidR="00FA6394" w:rsidRPr="007134DD" w:rsidSect="004B5719">
          <w:footerReference w:type="default" r:id="rId9"/>
          <w:pgSz w:w="11907" w:h="16839"/>
          <w:pgMar w:top="1134" w:right="1417" w:bottom="1134" w:left="1417" w:header="709" w:footer="709" w:gutter="0"/>
          <w:pgNumType w:start="0"/>
          <w:cols w:space="720"/>
          <w:docGrid w:linePitch="360"/>
        </w:sectPr>
      </w:pPr>
    </w:p>
    <w:p w:rsidR="00FA6394" w:rsidRPr="007134DD" w:rsidRDefault="007134DD" w:rsidP="007134DD">
      <w:pPr>
        <w:pStyle w:val="Typedudocument"/>
      </w:pPr>
      <w:r w:rsidRPr="007134DD">
        <w:lastRenderedPageBreak/>
        <w:t>PROVÁDĚCÍ ROZHODNUTÍ KOMISE (EU) …/…</w:t>
      </w:r>
    </w:p>
    <w:p w:rsidR="00FA6394" w:rsidRPr="007134DD" w:rsidRDefault="007134DD" w:rsidP="007134DD">
      <w:pPr>
        <w:pStyle w:val="Datedadoption"/>
        <w:rPr>
          <w:rStyle w:val="Strong"/>
        </w:rPr>
      </w:pPr>
      <w:r w:rsidRPr="007134DD">
        <w:t xml:space="preserve">ze dne </w:t>
      </w:r>
      <w:r w:rsidRPr="007134DD">
        <w:rPr>
          <w:rStyle w:val="Marker2"/>
        </w:rPr>
        <w:t>XXX</w:t>
      </w:r>
      <w:r w:rsidRPr="007134DD">
        <w:t>,</w:t>
      </w:r>
    </w:p>
    <w:p w:rsidR="00FA6394" w:rsidRPr="007134DD" w:rsidRDefault="007134DD" w:rsidP="007134DD">
      <w:pPr>
        <w:pStyle w:val="Titreobjet"/>
      </w:pPr>
      <w:r w:rsidRPr="007134DD">
        <w:t>kterým se provádí směrnice Evropského parlamentu a Rady 2007/2/ES, pokud jde o sledování a podávání zpráv</w:t>
      </w:r>
    </w:p>
    <w:p w:rsidR="00FA6394" w:rsidRPr="007134DD" w:rsidRDefault="007134DD" w:rsidP="007134DD">
      <w:pPr>
        <w:pStyle w:val="IntrtEEE"/>
      </w:pPr>
      <w:r w:rsidRPr="007134DD">
        <w:t>(Text s významem pro EHP)</w:t>
      </w:r>
    </w:p>
    <w:p w:rsidR="00FA6394" w:rsidRPr="007134DD" w:rsidRDefault="00FA6394" w:rsidP="003218A2">
      <w:pPr>
        <w:pStyle w:val="Institutionquiagit"/>
      </w:pPr>
      <w:r w:rsidRPr="007134DD">
        <w:t>EVROPSKÁ KOMISE,</w:t>
      </w:r>
    </w:p>
    <w:p w:rsidR="00FA6394" w:rsidRPr="007134DD" w:rsidRDefault="00FA6394" w:rsidP="003218A2">
      <w:r w:rsidRPr="007134DD">
        <w:t>s ohledem na Smlouvu o fungování Evropské unie,</w:t>
      </w:r>
    </w:p>
    <w:p w:rsidR="00FA6394" w:rsidRPr="007134DD" w:rsidRDefault="00053A3C" w:rsidP="003218A2">
      <w:r w:rsidRPr="007134DD">
        <w:t>s ohledem na směrnici Evropského parlamentu a Rady 2007/2/ES ze dne 14. března 2007 o zřízení Infrastruktury pro prostorové informace v Evropském společenství (INSPIRE)</w:t>
      </w:r>
      <w:r w:rsidRPr="007134DD">
        <w:rPr>
          <w:rStyle w:val="FootnoteReference"/>
        </w:rPr>
        <w:footnoteReference w:id="1"/>
      </w:r>
      <w:r w:rsidRPr="007134DD">
        <w:t>, a zejména na čl. 21 odst. 4 uvedené směrnice,</w:t>
      </w:r>
    </w:p>
    <w:p w:rsidR="00291154" w:rsidRPr="007134DD" w:rsidRDefault="00291154" w:rsidP="003218A2"/>
    <w:p w:rsidR="00FA6394" w:rsidRPr="007134DD" w:rsidRDefault="00FA6394" w:rsidP="003218A2">
      <w:r w:rsidRPr="007134DD">
        <w:t>vzhledem k těmto důvodům:</w:t>
      </w:r>
    </w:p>
    <w:p w:rsidR="00FA6394" w:rsidRPr="007134DD" w:rsidRDefault="00053A3C" w:rsidP="00D80662">
      <w:pPr>
        <w:pStyle w:val="Considrant"/>
        <w:numPr>
          <w:ilvl w:val="0"/>
          <w:numId w:val="6"/>
        </w:numPr>
      </w:pPr>
      <w:r w:rsidRPr="007134DD">
        <w:t>Podle směrnice 2007/2/ES musí členské státy sledovat zavádění a využití svých infrastruktur pro prostorové informace a podat zprávu o řadě souvisejících otázek. Rozhodnutím Komise 2009/442/ES</w:t>
      </w:r>
      <w:r w:rsidRPr="007134DD">
        <w:rPr>
          <w:rStyle w:val="FootnoteReference"/>
        </w:rPr>
        <w:footnoteReference w:id="2"/>
      </w:r>
      <w:r w:rsidRPr="007134DD">
        <w:t xml:space="preserve"> se provádí směrnice Evropského parlamentu a Rady 2007/2/ES, pokud jde o uvedené sledování a podávání zpráv. Zkušenosti z předchozích zpráv a závěry z nedávných hodnocení (hodnocení směrnice 2007/2/ES v rámci programu REFIT</w:t>
      </w:r>
      <w:r w:rsidRPr="007134DD">
        <w:rPr>
          <w:rStyle w:val="FootnoteReference"/>
        </w:rPr>
        <w:footnoteReference w:id="3"/>
      </w:r>
      <w:r w:rsidRPr="007134DD">
        <w:t>, kontrola účelnosti týkající se podávání zpráv a sledování politiky EU v oblasti životního prostředí</w:t>
      </w:r>
      <w:r w:rsidRPr="007134DD">
        <w:rPr>
          <w:rStyle w:val="FootnoteReference"/>
        </w:rPr>
        <w:footnoteReference w:id="4"/>
      </w:r>
      <w:r w:rsidRPr="007134DD">
        <w:t>) ukázaly, že je zapotřebí sledování a podávání zpráv zjednodušit a zefektivnit, podpořit lepší porovnání pokroku při provádění ve všech členských státech a umožnit vypracování přehledů na vnitrostátní a celounijní úrovni a zároveň snížit administrativní zátěž spojenou se sledováním a podáváním zpráv. Aktualizované informace by se měly shromažďovat jednodušším a porovnatelným způsobem, který bude pro všechny zúčastněné strany podávající zprávu představovat menší zátěž. Značný počet ukazatelů navíc neumožňoval získat jasný přehled o pokroku při provádění. Uvádělo se příliš mnoho ukazatelů, které nebyly vždy správné. Rozhodnutí 2009/442/ES by proto mělo být nahrazeno.</w:t>
      </w:r>
    </w:p>
    <w:p w:rsidR="00850791" w:rsidRPr="007134DD" w:rsidRDefault="000041AD" w:rsidP="0045764F">
      <w:pPr>
        <w:pStyle w:val="Considrant"/>
        <w:rPr>
          <w:noProof/>
        </w:rPr>
      </w:pPr>
      <w:r w:rsidRPr="007134DD">
        <w:t xml:space="preserve">Sledování by mělo být založeno na souboru ukazatelů vypočítaných podle údajů získaných od orgánů veřejné správy. Tyto ukazatele budou měřit pokrok při provádění směrnice 2007/2/ES v členských státech a použijí se k hodnocení úspěšnosti směrnice ve vztahu k jejím cílům. Ukazatele stanovené v tomto aktu proto byly vybrány podle obecné intervenční logiky směrnice 2007/2/ES a týkají se požadavků na identifikaci potřebných prostorových dat (článek 3), dokumentaci identifikovaných prostorových dat prostřednictvím metadat (článek 4), zajištění toho, aby zdokumentované prostorové údaje byly dostupné on-line prostřednictvím síťových služeb umožňujících </w:t>
      </w:r>
      <w:r w:rsidRPr="007134DD">
        <w:lastRenderedPageBreak/>
        <w:t>jejich vyhledání, prohlížení a stahování (články 6 a 7), jakož i na uspořádání prostorových dat v interoperabilních datových modelech se společným slovníkem (článek 5).</w:t>
      </w:r>
    </w:p>
    <w:p w:rsidR="000041AD" w:rsidRPr="007134DD" w:rsidRDefault="00E53BF9" w:rsidP="00DE024F">
      <w:pPr>
        <w:pStyle w:val="Considrant"/>
      </w:pPr>
      <w:r w:rsidRPr="007134DD">
        <w:t>Aby se v největší možné míře snížila administrativní zátěž spojená se sledováním, měly by se ukazatele vypočítat na základě metadat pro soubory prostorových dat a služby založené na prostorových datech, která členské státy již vytvořily a zveřejnily podle článku 5 směrnice 2007/2/ES, aby členské státy nebyly povinny vypočítat ukazatele manuálně a aby každoročně poskytly seznam souborů prostorových dat a služeb založených na prostorových datech odpovídajících tématům uvedeným v přílohách I, II a III směrnice 2007/2/ES, jak stanoví rozhodnutí 2009/442/ES. Při výpočtu ukazatelů pro sledování se zohlední pouze metadata zveřejněná členskými státy. Nezveřejněná metadata se při výpočtu ukazatelů pro sledování nepoužijí, neboť nejsou vyhledatelná a nepřispívají k infrastruktuře pro prostorové informace.</w:t>
      </w:r>
    </w:p>
    <w:p w:rsidR="000041AD" w:rsidRPr="007134DD" w:rsidRDefault="000041AD" w:rsidP="00FA6394">
      <w:pPr>
        <w:pStyle w:val="Considrant"/>
      </w:pPr>
      <w:r w:rsidRPr="007134DD">
        <w:t>Aby se co nejvíce snížila administrativní zátěž spojená s podáváním zpráv, měly by členské státy podávat zprávy pouze o těch aspektech své infrastruktury pro prostorové informace, které se od předložení poslední zprávy změnily v souladu s čl. 21 odst. 3 směrnice 2007/2/ES.</w:t>
      </w:r>
    </w:p>
    <w:p w:rsidR="000041AD" w:rsidRPr="007134DD" w:rsidRDefault="000041AD" w:rsidP="000304AB">
      <w:pPr>
        <w:pStyle w:val="Considrant"/>
      </w:pPr>
      <w:r w:rsidRPr="007134DD">
        <w:t>Aby byl zajištěn jednotný a srovnatelný přístup ke sledování a podávání zpráv v celé Unii, měly by členské státy sledovat alespoň společnou podskupinu ze souborů prostorových dat a podávat zprávy o jejich dostupnosti, zpřístupnění a interoperabilitě. Touto společnou podskupinou by měly být soubory prostorových dat, které již členské státy používají pro účely podávání zpráv v rámci právních předpisů EU v oblasti životního prostředí uvedených ve zprávě Komise</w:t>
      </w:r>
      <w:r w:rsidRPr="007134DD">
        <w:rPr>
          <w:rStyle w:val="FootnoteReference"/>
          <w:noProof/>
        </w:rPr>
        <w:footnoteReference w:id="5"/>
      </w:r>
      <w:r w:rsidRPr="007134DD">
        <w:t xml:space="preserve"> „Opatření na zjednodušení podávání zpráv v oblasti životního prostředí“ v návaznosti na komplexní kontrolu účelnosti podávání zpráv ohledně politiky EU v oblasti životního prostředí a jejího monitorování</w:t>
      </w:r>
      <w:r w:rsidRPr="007134DD">
        <w:rPr>
          <w:rStyle w:val="FootnoteReference"/>
          <w:noProof/>
        </w:rPr>
        <w:footnoteReference w:id="6"/>
      </w:r>
      <w:r w:rsidRPr="007134DD">
        <w:t>.</w:t>
      </w:r>
    </w:p>
    <w:p w:rsidR="00FA6394" w:rsidRPr="007134DD" w:rsidRDefault="00115539" w:rsidP="00FA6394">
      <w:pPr>
        <w:pStyle w:val="Considrant"/>
      </w:pPr>
      <w:r w:rsidRPr="007134DD">
        <w:t>Opatření stanovená tímto rozhodnutím jsou v souladu se stanoviskem výboru zřízeného článkem 22 směrnice 2007/2/ES,</w:t>
      </w:r>
    </w:p>
    <w:p w:rsidR="00FA6394" w:rsidRPr="007134DD" w:rsidRDefault="00FA6394" w:rsidP="003218A2">
      <w:pPr>
        <w:pStyle w:val="Formuledadoption"/>
      </w:pPr>
      <w:r w:rsidRPr="007134DD">
        <w:t xml:space="preserve">PŘIJALA TOTO ROZHODNUTÍ: </w:t>
      </w:r>
    </w:p>
    <w:p w:rsidR="00FA6394" w:rsidRPr="007134DD" w:rsidRDefault="00FA6394" w:rsidP="003218A2">
      <w:pPr>
        <w:pStyle w:val="Titrearticle"/>
      </w:pPr>
      <w:r w:rsidRPr="007134DD">
        <w:t xml:space="preserve">Článek </w:t>
      </w:r>
      <w:r w:rsidRPr="007134DD">
        <w:rPr>
          <w:rStyle w:val="Marker"/>
        </w:rPr>
        <w:t>1</w:t>
      </w:r>
    </w:p>
    <w:p w:rsidR="00C73B46" w:rsidRPr="007134DD" w:rsidRDefault="00C73B46" w:rsidP="00C73B46">
      <w:pPr>
        <w:pStyle w:val="Titrearticle"/>
        <w:rPr>
          <w:b/>
          <w:noProof/>
        </w:rPr>
      </w:pPr>
      <w:r w:rsidRPr="007134DD">
        <w:rPr>
          <w:b/>
          <w:noProof/>
        </w:rPr>
        <w:t>Předmět</w:t>
      </w:r>
    </w:p>
    <w:p w:rsidR="00517C3A" w:rsidRPr="007134DD" w:rsidRDefault="004F5D76" w:rsidP="00517C3A">
      <w:pPr>
        <w:pStyle w:val="ManualNumPar1"/>
        <w:ind w:left="0" w:firstLine="0"/>
      </w:pPr>
      <w:r w:rsidRPr="007134DD">
        <w:t>Tímto rozhodnutím se stanoví prováděcí pravidla pro povinnosti členských států sledovat zavádění a využití jejich infrastruktur pro prostorové informace a podávat Komisi zprávy o tomto sledování uvedené podle čl. 21 odst. 1 a 2 směrnice 2007/2/ES.</w:t>
      </w:r>
      <w:bookmarkStart w:id="1" w:name="_Toc210321205"/>
      <w:bookmarkStart w:id="2" w:name="_Toc210321530"/>
      <w:bookmarkStart w:id="3" w:name="_Toc210321206"/>
      <w:bookmarkStart w:id="4" w:name="_Toc210321531"/>
      <w:bookmarkEnd w:id="1"/>
      <w:bookmarkEnd w:id="2"/>
      <w:bookmarkEnd w:id="3"/>
      <w:bookmarkEnd w:id="4"/>
    </w:p>
    <w:p w:rsidR="004F5D76" w:rsidRPr="007134DD" w:rsidRDefault="004F5D76" w:rsidP="004F5D76">
      <w:pPr>
        <w:pStyle w:val="Titrearticle"/>
      </w:pPr>
      <w:r w:rsidRPr="007134DD">
        <w:t xml:space="preserve">Článek </w:t>
      </w:r>
      <w:r w:rsidRPr="007134DD">
        <w:rPr>
          <w:rStyle w:val="Marker"/>
        </w:rPr>
        <w:t>2</w:t>
      </w:r>
    </w:p>
    <w:p w:rsidR="00B54BAE" w:rsidRPr="007134DD" w:rsidRDefault="00B54BAE" w:rsidP="00895FE9">
      <w:pPr>
        <w:pStyle w:val="Titrearticle"/>
      </w:pPr>
      <w:r w:rsidRPr="007134DD">
        <w:rPr>
          <w:b/>
          <w:noProof/>
        </w:rPr>
        <w:t>Společná ustanovení pro sledování a podávání zpráv</w:t>
      </w:r>
    </w:p>
    <w:p w:rsidR="00F91E3F" w:rsidRPr="007134DD" w:rsidRDefault="00310D92" w:rsidP="00456994">
      <w:pPr>
        <w:pStyle w:val="ManualNumPar1"/>
        <w:ind w:left="720" w:hanging="720"/>
        <w:rPr>
          <w:noProof/>
        </w:rPr>
      </w:pPr>
      <w:r w:rsidRPr="007134DD">
        <w:t>1.</w:t>
      </w:r>
      <w:r w:rsidRPr="007134DD">
        <w:tab/>
        <w:t xml:space="preserve">Ukazatele uvedené v článcích [3 až 7] se vypočítají s pomocí metadat souborů prostorových dat a služeb založených na prostorových datech, jež členské státy zveřejňují prostřednictvím vyhledávacích služeb podle čl. 11 odst. 1 písm. a) směrnice 2007/2/ES. </w:t>
      </w:r>
    </w:p>
    <w:p w:rsidR="00F91E3F" w:rsidRPr="007134DD" w:rsidRDefault="00310D92" w:rsidP="00456994">
      <w:pPr>
        <w:pStyle w:val="ManualNumPar1"/>
        <w:ind w:left="720" w:hanging="720"/>
        <w:rPr>
          <w:noProof/>
        </w:rPr>
      </w:pPr>
      <w:r w:rsidRPr="007134DD">
        <w:lastRenderedPageBreak/>
        <w:t>2.</w:t>
      </w:r>
      <w:r w:rsidRPr="007134DD">
        <w:tab/>
        <w:t>Členské státy v souladu s čl. 21 odst. 1 směrnice 2007/2/ES zpřístupní veřejnosti všechny výsledky sledování na internetu nebo za použití jiných vhodných telekomunikačních prostředků.</w:t>
      </w:r>
    </w:p>
    <w:p w:rsidR="004F5D76" w:rsidRPr="007134DD" w:rsidRDefault="004F5D76" w:rsidP="004F5D76">
      <w:pPr>
        <w:pStyle w:val="Titrearticle"/>
      </w:pPr>
      <w:r w:rsidRPr="007134DD">
        <w:t xml:space="preserve">Článek </w:t>
      </w:r>
      <w:r w:rsidRPr="007134DD">
        <w:rPr>
          <w:rStyle w:val="Marker"/>
        </w:rPr>
        <w:t>3</w:t>
      </w:r>
    </w:p>
    <w:p w:rsidR="004F5D76" w:rsidRPr="007134DD" w:rsidRDefault="004F5D76" w:rsidP="004F5D76">
      <w:pPr>
        <w:pStyle w:val="Titrearticle"/>
        <w:rPr>
          <w:b/>
          <w:bCs/>
          <w:noProof/>
        </w:rPr>
      </w:pPr>
      <w:r w:rsidRPr="007134DD">
        <w:rPr>
          <w:b/>
          <w:noProof/>
        </w:rPr>
        <w:t>Sledování dostupnosti prostorových dat a služeb</w:t>
      </w:r>
    </w:p>
    <w:p w:rsidR="007B72B3" w:rsidRPr="007134DD" w:rsidRDefault="007B72B3" w:rsidP="007B72B3">
      <w:pPr>
        <w:pStyle w:val="ManualNumPar1"/>
        <w:rPr>
          <w:noProof/>
        </w:rPr>
      </w:pPr>
      <w:r w:rsidRPr="007134DD">
        <w:t>1.</w:t>
      </w:r>
      <w:r w:rsidRPr="007134DD">
        <w:tab/>
        <w:t>Ke zjištění počtu souborů prostorových dat a služeb založených na prostorových datech se použijí tyto ukazatele:</w:t>
      </w:r>
    </w:p>
    <w:p w:rsidR="007B72B3" w:rsidRPr="007134DD" w:rsidRDefault="007B72B3" w:rsidP="007B72B3">
      <w:pPr>
        <w:pStyle w:val="Point1"/>
        <w:rPr>
          <w:noProof/>
        </w:rPr>
      </w:pPr>
      <w:r w:rsidRPr="007134DD">
        <w:t>a)</w:t>
      </w:r>
      <w:r w:rsidRPr="007134DD">
        <w:tab/>
        <w:t>počet souborů prostorových dat, pro něž existují metadata („DSi1,1“);</w:t>
      </w:r>
    </w:p>
    <w:p w:rsidR="007B72B3" w:rsidRPr="007134DD" w:rsidRDefault="007B72B3" w:rsidP="007B72B3">
      <w:pPr>
        <w:pStyle w:val="Point1"/>
        <w:rPr>
          <w:noProof/>
        </w:rPr>
      </w:pPr>
      <w:r w:rsidRPr="007134DD">
        <w:t>b)</w:t>
      </w:r>
      <w:r w:rsidRPr="007134DD">
        <w:tab/>
        <w:t>počet služeb založených na prostorových datech, pro něž existují metadata („DSi1,2“).</w:t>
      </w:r>
    </w:p>
    <w:p w:rsidR="007576B4" w:rsidRPr="007134DD" w:rsidRDefault="007576B4" w:rsidP="00EC5AF7">
      <w:pPr>
        <w:pStyle w:val="ManualNumPar1"/>
        <w:rPr>
          <w:noProof/>
        </w:rPr>
      </w:pPr>
      <w:r w:rsidRPr="007134DD">
        <w:t>2.</w:t>
      </w:r>
      <w:r w:rsidRPr="007134DD">
        <w:tab/>
        <w:t>Ke zjištění počtu souborů prostorových dat, které již členský stát používá pro podávání zpráv Komisi podle právních předpisů v oblasti životního prostředí, se použije tento ukazatel: počet souborů prostorových dat, jejichž metadata obsahují klíčové slovo z registru poskytnutého Komisí, které uvádí, že soubor prostorových dat se používá pro podávání zpráv podle právních předpisů v oblasti životního prostředí („DSi1,3“).</w:t>
      </w:r>
      <w:r w:rsidRPr="007134DD">
        <w:rPr>
          <w:i/>
        </w:rPr>
        <w:t xml:space="preserve"> </w:t>
      </w:r>
    </w:p>
    <w:p w:rsidR="00E02799" w:rsidRPr="007134DD" w:rsidRDefault="00E02799" w:rsidP="00E02799">
      <w:pPr>
        <w:pStyle w:val="ManualNumPar1"/>
        <w:rPr>
          <w:noProof/>
        </w:rPr>
      </w:pPr>
      <w:r w:rsidRPr="007134DD">
        <w:t>3.</w:t>
      </w:r>
      <w:r w:rsidRPr="007134DD">
        <w:tab/>
        <w:t>Ke zjištění počtu souborů prostorových dat, které pokrývají území regionu nebo státu, se použijí tyto ukazatele:</w:t>
      </w:r>
    </w:p>
    <w:p w:rsidR="00E02799" w:rsidRPr="007134DD" w:rsidRDefault="00E02799" w:rsidP="00E02799">
      <w:pPr>
        <w:pStyle w:val="Point1"/>
        <w:rPr>
          <w:noProof/>
        </w:rPr>
      </w:pPr>
    </w:p>
    <w:p w:rsidR="00E02799" w:rsidRPr="007134DD" w:rsidRDefault="00E02799" w:rsidP="00E02799">
      <w:pPr>
        <w:pStyle w:val="Point1"/>
        <w:rPr>
          <w:noProof/>
        </w:rPr>
      </w:pPr>
      <w:r w:rsidRPr="007134DD">
        <w:t>a)</w:t>
      </w:r>
      <w:r w:rsidRPr="007134DD">
        <w:tab/>
        <w:t>počet souborů prostorových dat, jejichž metadata obsahují klíčové slovo z registru poskytnutého Komisí, které uvádí, že soubor prostorových dat pokrývá území regionu („DSi1,4“);</w:t>
      </w:r>
    </w:p>
    <w:p w:rsidR="009C6BB3" w:rsidRPr="007134DD" w:rsidRDefault="009C6BB3" w:rsidP="009C6BB3">
      <w:pPr>
        <w:pStyle w:val="Point1"/>
        <w:rPr>
          <w:noProof/>
        </w:rPr>
      </w:pPr>
      <w:r w:rsidRPr="007134DD">
        <w:t>b)</w:t>
      </w:r>
      <w:r w:rsidRPr="007134DD">
        <w:tab/>
        <w:t xml:space="preserve">počet souborů prostorových dat, jejichž metadata obsahují klíčové slovo z registru poskytnutého Komisí, které uvádí, že soubor prostorových dat pokrývá území státu („DSi1,5“). </w:t>
      </w:r>
    </w:p>
    <w:p w:rsidR="004F5D76" w:rsidRPr="007134DD" w:rsidRDefault="004F5D76" w:rsidP="004F5D76">
      <w:pPr>
        <w:pStyle w:val="Titrearticle"/>
      </w:pPr>
      <w:r w:rsidRPr="007134DD">
        <w:t xml:space="preserve">Článek </w:t>
      </w:r>
      <w:r w:rsidRPr="007134DD">
        <w:rPr>
          <w:rStyle w:val="Marker"/>
        </w:rPr>
        <w:t>4</w:t>
      </w:r>
    </w:p>
    <w:p w:rsidR="004F5D76" w:rsidRPr="007134DD" w:rsidRDefault="004F5D76" w:rsidP="00674F7D">
      <w:pPr>
        <w:pStyle w:val="Titrearticle"/>
        <w:rPr>
          <w:b/>
          <w:bCs/>
          <w:noProof/>
        </w:rPr>
      </w:pPr>
      <w:r w:rsidRPr="007134DD">
        <w:rPr>
          <w:b/>
          <w:noProof/>
        </w:rPr>
        <w:t>Sledování shody metadat</w:t>
      </w:r>
      <w:r w:rsidRPr="007134DD">
        <w:t xml:space="preserve"> </w:t>
      </w:r>
      <w:r w:rsidRPr="007134DD">
        <w:rPr>
          <w:b/>
          <w:noProof/>
        </w:rPr>
        <w:t>s nařízením (ES) č. 1205/2008</w:t>
      </w:r>
    </w:p>
    <w:p w:rsidR="004F5D76" w:rsidRPr="007134DD" w:rsidRDefault="004F5D76" w:rsidP="00674F7D">
      <w:pPr>
        <w:pStyle w:val="ManualNumPar1"/>
        <w:ind w:left="0" w:firstLine="0"/>
        <w:rPr>
          <w:noProof/>
        </w:rPr>
      </w:pPr>
      <w:r w:rsidRPr="007134DD">
        <w:t>Ke zjištění procentního podílu metadat pro soubory prostorových dat a </w:t>
      </w:r>
      <w:r w:rsidR="00612C18">
        <w:t xml:space="preserve">služby založené na </w:t>
      </w:r>
      <w:r w:rsidRPr="007134DD">
        <w:t>prostorov</w:t>
      </w:r>
      <w:r w:rsidR="00612C18">
        <w:t>ých</w:t>
      </w:r>
      <w:r w:rsidRPr="007134DD">
        <w:t xml:space="preserve"> dat</w:t>
      </w:r>
      <w:r w:rsidR="00612C18">
        <w:t>ech</w:t>
      </w:r>
      <w:r w:rsidRPr="007134DD">
        <w:t>,</w:t>
      </w:r>
      <w:r w:rsidR="00F840C0">
        <w:t xml:space="preserve"> </w:t>
      </w:r>
      <w:r w:rsidRPr="007134DD">
        <w:t>jež členské státy zveřejňují prostřednictvím vyhledávacích služeb podle čl. 11 odst. 1 písm. a) směrnice 2007/2/ES a jež jsou v souladu s nařízením Komise (ES) č. 1205/2008</w:t>
      </w:r>
      <w:r w:rsidRPr="007134DD">
        <w:rPr>
          <w:rStyle w:val="FootnoteReference"/>
          <w:noProof/>
        </w:rPr>
        <w:footnoteReference w:id="7"/>
      </w:r>
      <w:r w:rsidRPr="007134DD">
        <w:t xml:space="preserve">, pokud jde o metadata, se použijí tyto ukazatele: </w:t>
      </w:r>
    </w:p>
    <w:p w:rsidR="00456994" w:rsidRPr="007134DD" w:rsidRDefault="00456994" w:rsidP="00456994">
      <w:pPr>
        <w:pStyle w:val="Point1"/>
        <w:rPr>
          <w:noProof/>
        </w:rPr>
      </w:pPr>
      <w:r w:rsidRPr="007134DD">
        <w:t xml:space="preserve">a) </w:t>
      </w:r>
      <w:r w:rsidRPr="007134DD">
        <w:tab/>
        <w:t>počet souborů prostorových dat, jejichž metadata jsou v souladu s nařízením (ES) č. 1205/2008, násobený stem a dělený počtem souborů prostorových dat, pro něž existují metadata, jak vyplývá z ukazatele „DSi1,1“ („MDi1,1“);</w:t>
      </w:r>
    </w:p>
    <w:p w:rsidR="00456994" w:rsidRPr="007134DD" w:rsidRDefault="00456994" w:rsidP="00456994">
      <w:pPr>
        <w:pStyle w:val="Point1"/>
        <w:rPr>
          <w:noProof/>
        </w:rPr>
      </w:pPr>
      <w:r w:rsidRPr="007134DD">
        <w:t xml:space="preserve">b) </w:t>
      </w:r>
      <w:r w:rsidRPr="007134DD">
        <w:tab/>
        <w:t>počet souborů prostorových dat, jejichž metadata jsou v souladu s nařízením (ES) č. 1205/2008, násobený stem a dělený počtem služeb založených na prostorových datech, pro něž existují metadata, jak vyplývá z ukazatele „DSi1,2“ („MDi1,2“).</w:t>
      </w:r>
    </w:p>
    <w:p w:rsidR="004F5D76" w:rsidRPr="007134DD" w:rsidRDefault="004F5D76" w:rsidP="004F5D76">
      <w:pPr>
        <w:pStyle w:val="Titrearticle"/>
      </w:pPr>
      <w:bookmarkStart w:id="5" w:name="_Toc210321214"/>
      <w:bookmarkStart w:id="6" w:name="_Toc210321539"/>
      <w:bookmarkEnd w:id="5"/>
      <w:bookmarkEnd w:id="6"/>
      <w:r w:rsidRPr="007134DD">
        <w:lastRenderedPageBreak/>
        <w:t xml:space="preserve">Článek </w:t>
      </w:r>
      <w:r w:rsidRPr="007134DD">
        <w:rPr>
          <w:rStyle w:val="Marker"/>
        </w:rPr>
        <w:t>5</w:t>
      </w:r>
    </w:p>
    <w:p w:rsidR="003218A2" w:rsidRPr="007134DD" w:rsidRDefault="003218A2" w:rsidP="003218A2">
      <w:pPr>
        <w:pStyle w:val="Titrearticle"/>
        <w:rPr>
          <w:b/>
          <w:bCs/>
          <w:noProof/>
        </w:rPr>
      </w:pPr>
      <w:r w:rsidRPr="007134DD">
        <w:rPr>
          <w:b/>
          <w:noProof/>
        </w:rPr>
        <w:t>Sledování shody souborů prostorových dat</w:t>
      </w:r>
      <w:r w:rsidRPr="007134DD">
        <w:t xml:space="preserve"> </w:t>
      </w:r>
      <w:r w:rsidRPr="007134DD">
        <w:rPr>
          <w:b/>
          <w:noProof/>
        </w:rPr>
        <w:t>s nařízením Komise (EU) č. 1089/2010 o interoperabilitě</w:t>
      </w:r>
    </w:p>
    <w:p w:rsidR="00A201C1" w:rsidRPr="007134DD" w:rsidRDefault="00987D43" w:rsidP="00C1335D">
      <w:pPr>
        <w:pStyle w:val="ManualNumPar1"/>
        <w:ind w:left="0" w:firstLine="0"/>
        <w:rPr>
          <w:noProof/>
        </w:rPr>
      </w:pPr>
      <w:r w:rsidRPr="007134DD">
        <w:t>Ke zjištění procentního podílu souborů prostorových dat, jež jsou v souladu s nařízením Komise (EU) č. 1089/2010</w:t>
      </w:r>
      <w:r w:rsidRPr="007134DD">
        <w:rPr>
          <w:rStyle w:val="FootnoteReference"/>
          <w:noProof/>
        </w:rPr>
        <w:footnoteReference w:id="8"/>
      </w:r>
      <w:r w:rsidRPr="007134DD">
        <w:t>, pokud jde o interoperabilitu sad prostorových dat, se použijí tyto ukazatele:</w:t>
      </w:r>
    </w:p>
    <w:p w:rsidR="00222F26" w:rsidRPr="007134DD" w:rsidRDefault="00987D43" w:rsidP="002C0F2B">
      <w:pPr>
        <w:pStyle w:val="Point1"/>
        <w:rPr>
          <w:noProof/>
        </w:rPr>
      </w:pPr>
      <w:r w:rsidRPr="007134DD">
        <w:t>a)</w:t>
      </w:r>
      <w:r w:rsidRPr="007134DD">
        <w:tab/>
        <w:t xml:space="preserve">počet souborů prostorových dat, jež jsou v souladu s nařízením (EU) č. 1089/2010, násobený stem a dělený počtem souborů prostorových dat, jak vyplývá z ukazatele „DSi1,1“ („DSi2“); </w:t>
      </w:r>
    </w:p>
    <w:p w:rsidR="00222F26" w:rsidRPr="007134DD" w:rsidRDefault="00222F26" w:rsidP="00222F26">
      <w:pPr>
        <w:pStyle w:val="Point1"/>
        <w:rPr>
          <w:noProof/>
        </w:rPr>
      </w:pPr>
      <w:r w:rsidRPr="007134DD">
        <w:t>b)</w:t>
      </w:r>
      <w:r w:rsidRPr="007134DD">
        <w:tab/>
        <w:t>počet souborů prostorových dat odpovídajících tématům uvedeným v příloze I směrnice 2007/2/ES, jež jsou v souladu s nařízením (EU) č. 1089/2010, vynásobený stem a dělený počtem souborů prostorových dat odpovídajících tématům uvedeným ve zmíněné příloze („DSi2,1“);</w:t>
      </w:r>
    </w:p>
    <w:p w:rsidR="00222F26" w:rsidRPr="007134DD" w:rsidRDefault="00222F26" w:rsidP="00222F26">
      <w:pPr>
        <w:pStyle w:val="Point1"/>
        <w:rPr>
          <w:noProof/>
        </w:rPr>
      </w:pPr>
      <w:r w:rsidRPr="007134DD">
        <w:t>c)</w:t>
      </w:r>
      <w:r w:rsidRPr="007134DD">
        <w:tab/>
        <w:t>počet souborů prostorových dat odpovídajících tématům uvedeným v příloze II směrnice 2007/2/ES, jež jsou v souladu s nařízením (EU) č. 1089/2010, násobený stem a dělený počtem souborů prostorových dat odpovídajících tématům uvedeným ve zmíněné příloze („DSi2,2“);</w:t>
      </w:r>
    </w:p>
    <w:p w:rsidR="00987D43" w:rsidRPr="007134DD" w:rsidRDefault="00222F26" w:rsidP="00222F26">
      <w:pPr>
        <w:pStyle w:val="Point1"/>
        <w:rPr>
          <w:noProof/>
        </w:rPr>
      </w:pPr>
      <w:r w:rsidRPr="007134DD">
        <w:t>d)</w:t>
      </w:r>
      <w:r w:rsidRPr="007134DD">
        <w:tab/>
        <w:t>počet souborů prostorových dat odpovídajících tématům uvedeným v příloze III směrnice 2007/2/ES, jež jsou v souladu s nařízením (EU) č. 1089/2010, násobený stem a dělený počtem souborů prostorových dat odpovídajících tématům uvedeným ve zmíněné příloze („DSi2,3“).</w:t>
      </w:r>
    </w:p>
    <w:p w:rsidR="004F5D76" w:rsidRPr="007134DD" w:rsidRDefault="004F5D76" w:rsidP="004F5D76">
      <w:pPr>
        <w:pStyle w:val="Titrearticle"/>
      </w:pPr>
      <w:r w:rsidRPr="007134DD">
        <w:t xml:space="preserve">Článek </w:t>
      </w:r>
      <w:r w:rsidRPr="007134DD">
        <w:rPr>
          <w:rStyle w:val="Marker"/>
        </w:rPr>
        <w:t>6</w:t>
      </w:r>
    </w:p>
    <w:p w:rsidR="003218A2" w:rsidRPr="007134DD" w:rsidRDefault="003218A2" w:rsidP="003218A2">
      <w:pPr>
        <w:pStyle w:val="Titrearticle"/>
        <w:rPr>
          <w:b/>
          <w:bCs/>
          <w:noProof/>
        </w:rPr>
      </w:pPr>
      <w:r w:rsidRPr="007134DD">
        <w:rPr>
          <w:b/>
          <w:noProof/>
        </w:rPr>
        <w:t>Sledování zpřístupnění souborů prostorových dat prostřednictvím prohlížecích služeb a služeb stahování dat</w:t>
      </w:r>
    </w:p>
    <w:p w:rsidR="00C96801" w:rsidRPr="007134DD" w:rsidRDefault="003218A2" w:rsidP="002C0F2B">
      <w:pPr>
        <w:pStyle w:val="ManualNumPar1"/>
        <w:ind w:left="0" w:firstLine="0"/>
        <w:rPr>
          <w:noProof/>
        </w:rPr>
      </w:pPr>
      <w:r w:rsidRPr="007134DD">
        <w:t>Ke zjištění procentního podílu souborů prostorových dat, jež jsou přístupné prostřednictvím prohlížecích služeb uvedených v čl. 11 odst. 1 písm. b) směrnice 2007/2/ES a prostřednictvím služeb stahování dat podle písmene c) uvedeného ustanovení, se použijí tyto ukazatele:</w:t>
      </w:r>
    </w:p>
    <w:p w:rsidR="00C96801" w:rsidRPr="007134DD" w:rsidRDefault="00C96801" w:rsidP="00C96801">
      <w:pPr>
        <w:pStyle w:val="ManualNumPar1"/>
        <w:ind w:left="1417" w:hanging="566"/>
        <w:rPr>
          <w:noProof/>
        </w:rPr>
      </w:pPr>
      <w:r w:rsidRPr="007134DD">
        <w:t>a)</w:t>
      </w:r>
      <w:r w:rsidRPr="007134DD">
        <w:tab/>
        <w:t>počet souborů prostorových dat, pro něž jsou k dispozici prohlížecí služby a služby stahování dat, násobený stem a dělený počtem souborů prostorových dat, jak vyplývá z ukazatele „DSi1,1“ („NSi2“);</w:t>
      </w:r>
    </w:p>
    <w:p w:rsidR="00C96801" w:rsidRPr="007134DD" w:rsidRDefault="00C96801" w:rsidP="00C96801">
      <w:pPr>
        <w:pStyle w:val="Point1"/>
        <w:rPr>
          <w:noProof/>
        </w:rPr>
      </w:pPr>
      <w:r w:rsidRPr="007134DD">
        <w:t>b)</w:t>
      </w:r>
      <w:r w:rsidRPr="007134DD">
        <w:tab/>
        <w:t>počet souborů prostorových dat, pro něž je k dispozici prohlížecí služba, násobený stem a dělený počtem souborů prostorových dat, jak vyplývá z ukazatele „DSi1,1“ („NSi2,1“);</w:t>
      </w:r>
    </w:p>
    <w:p w:rsidR="00C96801" w:rsidRPr="007134DD" w:rsidRDefault="00C96801" w:rsidP="00C96801">
      <w:pPr>
        <w:pStyle w:val="Point1"/>
        <w:rPr>
          <w:noProof/>
        </w:rPr>
      </w:pPr>
      <w:r w:rsidRPr="007134DD">
        <w:t xml:space="preserve">c) </w:t>
      </w:r>
      <w:r w:rsidRPr="007134DD">
        <w:tab/>
        <w:t>počet souborů prostorových dat, pro něž je k dispozici služba stahování dat, násobený stem a dělený celkovým počtem souborů prostorových dat, jak vyplývá z ukazatele „DSi1,1“ („NSi2,2“).</w:t>
      </w:r>
    </w:p>
    <w:p w:rsidR="004F5D76" w:rsidRPr="007134DD" w:rsidRDefault="004F5D76" w:rsidP="003218A2">
      <w:pPr>
        <w:pStyle w:val="Titrearticle"/>
      </w:pPr>
      <w:r w:rsidRPr="007134DD">
        <w:lastRenderedPageBreak/>
        <w:t xml:space="preserve">Článek </w:t>
      </w:r>
      <w:r w:rsidRPr="007134DD">
        <w:rPr>
          <w:rStyle w:val="Marker"/>
        </w:rPr>
        <w:t>7</w:t>
      </w:r>
    </w:p>
    <w:p w:rsidR="003218A2" w:rsidRPr="007134DD" w:rsidRDefault="003218A2" w:rsidP="003218A2">
      <w:pPr>
        <w:pStyle w:val="Titrearticle"/>
        <w:rPr>
          <w:b/>
          <w:bCs/>
          <w:noProof/>
        </w:rPr>
      </w:pPr>
      <w:r w:rsidRPr="007134DD">
        <w:rPr>
          <w:b/>
          <w:noProof/>
        </w:rPr>
        <w:t>Sledování shody síťových služeb</w:t>
      </w:r>
      <w:r w:rsidRPr="007134DD">
        <w:t xml:space="preserve"> </w:t>
      </w:r>
      <w:r w:rsidRPr="007134DD">
        <w:rPr>
          <w:b/>
          <w:noProof/>
        </w:rPr>
        <w:t>s nařízením (ES) č. 976/2009</w:t>
      </w:r>
    </w:p>
    <w:p w:rsidR="003218A2" w:rsidRPr="007134DD" w:rsidRDefault="003218A2" w:rsidP="002C0F2B">
      <w:pPr>
        <w:pStyle w:val="ManualNumPar1"/>
        <w:ind w:left="0" w:firstLine="0"/>
        <w:rPr>
          <w:noProof/>
        </w:rPr>
      </w:pPr>
      <w:r w:rsidRPr="007134DD">
        <w:t>Ke zjištění procentního podílu síťových služeb uvedených v čl. 11 odst. 1 směrnice 2007/2/ES, jež jsou v souladu s nařízením Komise (ES) č. 976/2009</w:t>
      </w:r>
      <w:r w:rsidRPr="007134DD">
        <w:rPr>
          <w:rStyle w:val="FootnoteReference"/>
          <w:noProof/>
        </w:rPr>
        <w:footnoteReference w:id="9"/>
      </w:r>
      <w:r w:rsidRPr="007134DD">
        <w:t xml:space="preserve">, pokud jde o síťové služby, se použijí tyto ukazatele: </w:t>
      </w:r>
    </w:p>
    <w:p w:rsidR="003218A2" w:rsidRPr="007134DD" w:rsidRDefault="003218A2" w:rsidP="003218A2">
      <w:pPr>
        <w:pStyle w:val="Point1"/>
        <w:rPr>
          <w:noProof/>
        </w:rPr>
      </w:pPr>
      <w:r w:rsidRPr="007134DD">
        <w:t>a)</w:t>
      </w:r>
      <w:r w:rsidRPr="007134DD">
        <w:tab/>
        <w:t>počet síťových služeb, jež jsou v souladu s nařízením (ES) č. 976/2009, násobený stem a dělený celkovým počtem souborů síťových služeb („NSi4“);</w:t>
      </w:r>
    </w:p>
    <w:p w:rsidR="003218A2" w:rsidRPr="007134DD" w:rsidRDefault="003218A2" w:rsidP="003218A2">
      <w:pPr>
        <w:pStyle w:val="Point1"/>
        <w:rPr>
          <w:noProof/>
        </w:rPr>
      </w:pPr>
      <w:r w:rsidRPr="007134DD">
        <w:t xml:space="preserve">b) </w:t>
      </w:r>
      <w:r w:rsidRPr="007134DD">
        <w:tab/>
        <w:t>počet vyhledávacích služeb, jež jsou v souladu s nařízením (ES) č. 976/2009, násobený stem a dělený celkovým počtem souborů vyhledávacích služeb („NSi4,1“);</w:t>
      </w:r>
    </w:p>
    <w:p w:rsidR="003218A2" w:rsidRPr="007134DD" w:rsidRDefault="003218A2" w:rsidP="003218A2">
      <w:pPr>
        <w:pStyle w:val="Point1"/>
        <w:rPr>
          <w:noProof/>
        </w:rPr>
      </w:pPr>
      <w:r w:rsidRPr="007134DD">
        <w:t xml:space="preserve">c) </w:t>
      </w:r>
      <w:r w:rsidRPr="007134DD">
        <w:tab/>
        <w:t>počet prohlížecích služeb, jež jsou v souladu s nařízením (ES) č. 976/2009, násobený stem a dělený celkovým počtem prohlížecích služeb („NSi4,2“);</w:t>
      </w:r>
    </w:p>
    <w:p w:rsidR="0039229C" w:rsidRPr="007134DD" w:rsidRDefault="003218A2" w:rsidP="0039229C">
      <w:pPr>
        <w:pStyle w:val="Point1"/>
        <w:rPr>
          <w:noProof/>
        </w:rPr>
      </w:pPr>
      <w:r w:rsidRPr="007134DD">
        <w:t xml:space="preserve">d) </w:t>
      </w:r>
      <w:r w:rsidRPr="007134DD">
        <w:tab/>
        <w:t>počet služeb stahování dat, jež jsou v souladu s nařízením (ES) č. 976/2009, násobený stem a dělený celkovým počtem služeb stahování dat („NSi4,3“);</w:t>
      </w:r>
    </w:p>
    <w:p w:rsidR="003218A2" w:rsidRPr="007134DD" w:rsidRDefault="003218A2" w:rsidP="0039229C">
      <w:pPr>
        <w:pStyle w:val="Point1"/>
      </w:pPr>
      <w:r w:rsidRPr="007134DD">
        <w:t xml:space="preserve">e) </w:t>
      </w:r>
      <w:r w:rsidRPr="007134DD">
        <w:tab/>
        <w:t>počet transformačních služeb, jež jsou v souladu s nařízením (ES) č. 976/2009, násobený stem a dělený celkovým počtem transformačních služeb („NSi4,4“).</w:t>
      </w:r>
    </w:p>
    <w:p w:rsidR="004F5D76" w:rsidRPr="007134DD" w:rsidRDefault="004F5D76" w:rsidP="004F5D76">
      <w:pPr>
        <w:pStyle w:val="Titrearticle"/>
      </w:pPr>
      <w:r w:rsidRPr="007134DD">
        <w:t xml:space="preserve">Článek </w:t>
      </w:r>
      <w:r w:rsidRPr="007134DD">
        <w:rPr>
          <w:rStyle w:val="Marker"/>
        </w:rPr>
        <w:t>8</w:t>
      </w:r>
    </w:p>
    <w:p w:rsidR="003218A2" w:rsidRPr="007134DD" w:rsidRDefault="001C5687" w:rsidP="003218A2">
      <w:pPr>
        <w:pStyle w:val="Titrearticle"/>
        <w:rPr>
          <w:b/>
          <w:bCs/>
          <w:noProof/>
        </w:rPr>
      </w:pPr>
      <w:r w:rsidRPr="007134DD">
        <w:rPr>
          <w:b/>
          <w:noProof/>
        </w:rPr>
        <w:t xml:space="preserve">Zveřejnění výsledků sledování </w:t>
      </w:r>
    </w:p>
    <w:p w:rsidR="003218A2" w:rsidRPr="007134DD" w:rsidRDefault="00E3096C" w:rsidP="00D6325E">
      <w:pPr>
        <w:pStyle w:val="ManualNumPar1"/>
        <w:ind w:left="0" w:firstLine="0"/>
        <w:rPr>
          <w:noProof/>
        </w:rPr>
      </w:pPr>
      <w:r w:rsidRPr="007134DD">
        <w:t>Výsledky sledování požadované podle čl. 21 odst. 1 směrnice 2007/2/ES se nejpozději do 31. března každého roku zveřejní s ohledem na stav zavádění infrastruktury pro prostorové informace k 15. prosinci předcházejícího roku. Výsledky se aktualizují alespoň jednou ročně.</w:t>
      </w:r>
    </w:p>
    <w:p w:rsidR="004F5D76" w:rsidRPr="007134DD" w:rsidRDefault="004F5D76" w:rsidP="004F5D76">
      <w:pPr>
        <w:pStyle w:val="Titrearticle"/>
      </w:pPr>
      <w:r w:rsidRPr="007134DD">
        <w:t xml:space="preserve">Článek </w:t>
      </w:r>
      <w:r w:rsidRPr="007134DD">
        <w:rPr>
          <w:rStyle w:val="Marker"/>
        </w:rPr>
        <w:t>9</w:t>
      </w:r>
    </w:p>
    <w:p w:rsidR="003218A2" w:rsidRPr="007134DD" w:rsidRDefault="003218A2" w:rsidP="003218A2">
      <w:pPr>
        <w:pStyle w:val="Titrearticle"/>
        <w:rPr>
          <w:noProof/>
        </w:rPr>
      </w:pPr>
      <w:r w:rsidRPr="007134DD">
        <w:rPr>
          <w:b/>
          <w:noProof/>
        </w:rPr>
        <w:t xml:space="preserve">Aktualizace souhrnných zpráv </w:t>
      </w:r>
    </w:p>
    <w:p w:rsidR="00C668E0" w:rsidRPr="007134DD" w:rsidRDefault="00B30701" w:rsidP="00C668E0">
      <w:pPr>
        <w:pStyle w:val="ManualNumPar1"/>
        <w:ind w:left="0" w:firstLine="0"/>
        <w:rPr>
          <w:noProof/>
        </w:rPr>
      </w:pPr>
      <w:r w:rsidRPr="007134DD">
        <w:t>Členské státy předloží Komisi aktualizované souhrnné popisy položek uvedených v čl. 21 odst. 2 směrnice 2007/2/ES. Aktualizují se pouze takové souhrnné popisy, u nichž došlo od předchozího předložení ke změnám.</w:t>
      </w:r>
    </w:p>
    <w:p w:rsidR="004F5D76" w:rsidRPr="007134DD" w:rsidRDefault="004F5D76" w:rsidP="004F5D76">
      <w:pPr>
        <w:pStyle w:val="Titrearticle"/>
      </w:pPr>
      <w:r w:rsidRPr="007134DD">
        <w:lastRenderedPageBreak/>
        <w:t xml:space="preserve">Článek </w:t>
      </w:r>
      <w:r w:rsidRPr="007134DD">
        <w:rPr>
          <w:rStyle w:val="Marker"/>
        </w:rPr>
        <w:t>10</w:t>
      </w:r>
    </w:p>
    <w:p w:rsidR="002446F0" w:rsidRPr="007134DD" w:rsidRDefault="002446F0" w:rsidP="002446F0">
      <w:pPr>
        <w:pStyle w:val="Titrearticle"/>
        <w:rPr>
          <w:b/>
          <w:bCs/>
          <w:iCs/>
          <w:noProof/>
        </w:rPr>
      </w:pPr>
      <w:r w:rsidRPr="007134DD">
        <w:rPr>
          <w:b/>
          <w:noProof/>
        </w:rPr>
        <w:t>Zrušení</w:t>
      </w:r>
    </w:p>
    <w:p w:rsidR="002446F0" w:rsidRPr="007134DD" w:rsidRDefault="002446F0" w:rsidP="00850908">
      <w:pPr>
        <w:keepNext/>
        <w:rPr>
          <w:bCs/>
          <w:noProof/>
        </w:rPr>
      </w:pPr>
      <w:r w:rsidRPr="007134DD">
        <w:t>Rozhodnutí 2009/442/ES se zrušuje.</w:t>
      </w:r>
    </w:p>
    <w:p w:rsidR="00FA6394" w:rsidRPr="007134DD" w:rsidRDefault="00FA6394" w:rsidP="002446F0">
      <w:pPr>
        <w:pStyle w:val="Titrearticle"/>
      </w:pPr>
      <w:r w:rsidRPr="007134DD">
        <w:t xml:space="preserve">Článek </w:t>
      </w:r>
      <w:r w:rsidRPr="007134DD">
        <w:rPr>
          <w:rStyle w:val="Marker"/>
        </w:rPr>
        <w:t>11</w:t>
      </w:r>
    </w:p>
    <w:p w:rsidR="002446F0" w:rsidRPr="007134DD" w:rsidRDefault="002446F0" w:rsidP="002446F0">
      <w:pPr>
        <w:pStyle w:val="Titrearticle"/>
        <w:rPr>
          <w:b/>
          <w:bCs/>
          <w:noProof/>
        </w:rPr>
      </w:pPr>
      <w:r w:rsidRPr="007134DD">
        <w:rPr>
          <w:b/>
          <w:noProof/>
        </w:rPr>
        <w:t>Určení</w:t>
      </w:r>
    </w:p>
    <w:p w:rsidR="002446F0" w:rsidRPr="007134DD" w:rsidRDefault="002446F0" w:rsidP="002446F0">
      <w:pPr>
        <w:pStyle w:val="Applicationdirecte"/>
        <w:rPr>
          <w:noProof/>
        </w:rPr>
      </w:pPr>
      <w:r w:rsidRPr="007134DD">
        <w:t>Toto rozhodnutí je určeno členským státům.</w:t>
      </w:r>
    </w:p>
    <w:p w:rsidR="002446F0" w:rsidRPr="007134DD" w:rsidRDefault="002446F0" w:rsidP="003218A2">
      <w:pPr>
        <w:keepNext/>
      </w:pPr>
    </w:p>
    <w:p w:rsidR="002446F0" w:rsidRPr="007134DD" w:rsidRDefault="007134DD" w:rsidP="007134DD">
      <w:pPr>
        <w:pStyle w:val="Fait"/>
      </w:pPr>
      <w:r w:rsidRPr="007134DD">
        <w:t>V Bruselu dne</w:t>
      </w:r>
    </w:p>
    <w:p w:rsidR="00FA6394" w:rsidRPr="007134DD" w:rsidRDefault="00FA6394" w:rsidP="00FA6394">
      <w:pPr>
        <w:pStyle w:val="Institutionquisigne"/>
      </w:pPr>
      <w:r w:rsidRPr="007134DD">
        <w:tab/>
        <w:t>Za Komisi</w:t>
      </w:r>
    </w:p>
    <w:p w:rsidR="0009231C" w:rsidRPr="007134DD" w:rsidRDefault="00FA6394" w:rsidP="0009231C">
      <w:pPr>
        <w:pStyle w:val="Institutionquisigne"/>
        <w:spacing w:before="360"/>
      </w:pPr>
      <w:r w:rsidRPr="007134DD">
        <w:br/>
      </w:r>
      <w:r w:rsidRPr="007134DD">
        <w:br/>
      </w:r>
      <w:r w:rsidRPr="007134DD">
        <w:tab/>
        <w:t>Karmenu Vella</w:t>
      </w:r>
    </w:p>
    <w:p w:rsidR="00FA6394" w:rsidRPr="007134DD" w:rsidRDefault="0009231C" w:rsidP="0009231C">
      <w:pPr>
        <w:pStyle w:val="Personnequisigne"/>
      </w:pPr>
      <w:r w:rsidRPr="007134DD">
        <w:tab/>
        <w:t>člen Komise</w:t>
      </w:r>
    </w:p>
    <w:sectPr w:rsidR="00FA6394" w:rsidRPr="007134DD" w:rsidSect="004B5719">
      <w:footerReference w:type="default" r:id="rId10"/>
      <w:footerReference w:type="first" r:id="rId11"/>
      <w:pgSz w:w="11907" w:h="16839"/>
      <w:pgMar w:top="1134" w:right="1417" w:bottom="1134" w:left="1417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31A9A" w:rsidRDefault="00231A9A" w:rsidP="00FA6394">
      <w:pPr>
        <w:spacing w:before="0" w:after="0"/>
      </w:pPr>
      <w:r>
        <w:separator/>
      </w:r>
    </w:p>
  </w:endnote>
  <w:endnote w:type="continuationSeparator" w:id="0">
    <w:p w:rsidR="00231A9A" w:rsidRDefault="00231A9A" w:rsidP="00FA6394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4B59" w:rsidRPr="004B5719" w:rsidRDefault="004B5719" w:rsidP="004B5719">
    <w:pPr>
      <w:pStyle w:val="Footer"/>
      <w:rPr>
        <w:rFonts w:ascii="Arial" w:hAnsi="Arial" w:cs="Arial"/>
        <w:b/>
        <w:sz w:val="48"/>
      </w:rPr>
    </w:pPr>
    <w:r w:rsidRPr="004B5719">
      <w:rPr>
        <w:rFonts w:ascii="Arial" w:hAnsi="Arial" w:cs="Arial"/>
        <w:b/>
        <w:sz w:val="48"/>
      </w:rPr>
      <w:t>CS</w:t>
    </w:r>
    <w:r w:rsidRPr="004B5719">
      <w:rPr>
        <w:rFonts w:ascii="Arial" w:hAnsi="Arial" w:cs="Arial"/>
        <w:b/>
        <w:sz w:val="48"/>
      </w:rPr>
      <w:tab/>
    </w:r>
    <w:r w:rsidRPr="004B5719">
      <w:rPr>
        <w:rFonts w:ascii="Arial" w:hAnsi="Arial" w:cs="Arial"/>
        <w:b/>
        <w:sz w:val="48"/>
      </w:rPr>
      <w:tab/>
    </w:r>
    <w:r w:rsidRPr="004B5719">
      <w:tab/>
    </w:r>
    <w:r w:rsidRPr="004B5719">
      <w:rPr>
        <w:rFonts w:ascii="Arial" w:hAnsi="Arial" w:cs="Arial"/>
        <w:b/>
        <w:sz w:val="48"/>
      </w:rPr>
      <w:t>CS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5719" w:rsidRPr="004B5719" w:rsidRDefault="004B5719" w:rsidP="004B5719">
    <w:pPr>
      <w:pStyle w:val="Footer"/>
      <w:rPr>
        <w:rFonts w:ascii="Arial" w:hAnsi="Arial" w:cs="Arial"/>
        <w:b/>
        <w:sz w:val="48"/>
      </w:rPr>
    </w:pPr>
    <w:r w:rsidRPr="004B5719">
      <w:rPr>
        <w:rFonts w:ascii="Arial" w:hAnsi="Arial" w:cs="Arial"/>
        <w:b/>
        <w:sz w:val="48"/>
      </w:rPr>
      <w:t>CS</w:t>
    </w:r>
    <w:r w:rsidRPr="004B5719">
      <w:rPr>
        <w:rFonts w:ascii="Arial" w:hAnsi="Arial" w:cs="Arial"/>
        <w:b/>
        <w:sz w:val="48"/>
      </w:rPr>
      <w:tab/>
    </w:r>
    <w:r>
      <w:fldChar w:fldCharType="begin"/>
    </w:r>
    <w:r>
      <w:instrText xml:space="preserve"> PAGE  \* MERGEFORMAT </w:instrText>
    </w:r>
    <w:r>
      <w:fldChar w:fldCharType="separate"/>
    </w:r>
    <w:r w:rsidR="00622BC4">
      <w:rPr>
        <w:noProof/>
      </w:rPr>
      <w:t>6</w:t>
    </w:r>
    <w:r>
      <w:fldChar w:fldCharType="end"/>
    </w:r>
    <w:r>
      <w:tab/>
    </w:r>
    <w:r w:rsidRPr="004B5719">
      <w:tab/>
    </w:r>
    <w:r w:rsidRPr="004B5719">
      <w:rPr>
        <w:rFonts w:ascii="Arial" w:hAnsi="Arial" w:cs="Arial"/>
        <w:b/>
        <w:sz w:val="48"/>
      </w:rPr>
      <w:t>CS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5719" w:rsidRPr="004B5719" w:rsidRDefault="004B5719" w:rsidP="004B571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31A9A" w:rsidRDefault="00231A9A" w:rsidP="00FA6394">
      <w:pPr>
        <w:spacing w:before="0" w:after="0"/>
      </w:pPr>
      <w:r>
        <w:separator/>
      </w:r>
    </w:p>
  </w:footnote>
  <w:footnote w:type="continuationSeparator" w:id="0">
    <w:p w:rsidR="00231A9A" w:rsidRDefault="00231A9A" w:rsidP="00FA6394">
      <w:pPr>
        <w:spacing w:before="0" w:after="0"/>
      </w:pPr>
      <w:r>
        <w:continuationSeparator/>
      </w:r>
    </w:p>
  </w:footnote>
  <w:footnote w:id="1">
    <w:p w:rsidR="0063498C" w:rsidRPr="00E60C3C" w:rsidRDefault="0063498C" w:rsidP="00053A3C">
      <w:pPr>
        <w:pStyle w:val="FootnoteText"/>
      </w:pPr>
      <w:r>
        <w:rPr>
          <w:rStyle w:val="FootnoteReference"/>
        </w:rPr>
        <w:footnoteRef/>
      </w:r>
      <w:r>
        <w:tab/>
        <w:t>Úř. věst. L 108, 25.4.2007, s. 1.</w:t>
      </w:r>
    </w:p>
  </w:footnote>
  <w:footnote w:id="2">
    <w:p w:rsidR="00FC06E9" w:rsidRPr="007134DD" w:rsidRDefault="00FC06E9">
      <w:pPr>
        <w:pStyle w:val="FootnoteText"/>
        <w:rPr>
          <w:lang w:val="pt-PT"/>
        </w:rPr>
      </w:pPr>
      <w:r>
        <w:rPr>
          <w:rStyle w:val="FootnoteReference"/>
        </w:rPr>
        <w:footnoteRef/>
      </w:r>
      <w:r>
        <w:tab/>
        <w:t>Rozhodnutí Komise 2009/442/EHS</w:t>
      </w:r>
      <w:r w:rsidR="007134DD">
        <w:t xml:space="preserve"> </w:t>
      </w:r>
      <w:r>
        <w:t xml:space="preserve">ze dne 5. června 2009, kterým se provádí směrnice Evropského parlamentu a Rady 2007/2/ES, pokud jde o sledování a podávání zpráv (Úř. věst. </w:t>
      </w:r>
      <w:r w:rsidRPr="007134DD">
        <w:rPr>
          <w:lang w:val="pt-PT"/>
        </w:rPr>
        <w:t>L 148, 11.6.2009, s. 18).</w:t>
      </w:r>
    </w:p>
  </w:footnote>
  <w:footnote w:id="3">
    <w:p w:rsidR="00EF225F" w:rsidRPr="007134DD" w:rsidRDefault="00EF225F">
      <w:pPr>
        <w:pStyle w:val="FootnoteText"/>
        <w:rPr>
          <w:lang w:val="pt-PT"/>
        </w:rPr>
      </w:pPr>
      <w:r>
        <w:rPr>
          <w:rStyle w:val="FootnoteReference"/>
        </w:rPr>
        <w:footnoteRef/>
      </w:r>
      <w:r w:rsidRPr="007134DD">
        <w:rPr>
          <w:lang w:val="pt-PT"/>
        </w:rPr>
        <w:tab/>
        <w:t>SWD(2016) 273 final.</w:t>
      </w:r>
    </w:p>
  </w:footnote>
  <w:footnote w:id="4">
    <w:p w:rsidR="006A75AA" w:rsidRPr="007134DD" w:rsidRDefault="006A75AA">
      <w:pPr>
        <w:pStyle w:val="FootnoteText"/>
        <w:rPr>
          <w:lang w:val="pt-PT"/>
        </w:rPr>
      </w:pPr>
      <w:r>
        <w:rPr>
          <w:rStyle w:val="FootnoteReference"/>
        </w:rPr>
        <w:footnoteRef/>
      </w:r>
      <w:r w:rsidRPr="007134DD">
        <w:rPr>
          <w:lang w:val="pt-PT"/>
        </w:rPr>
        <w:tab/>
        <w:t>COM(2017) 312 final a SWD(2017) 230.</w:t>
      </w:r>
    </w:p>
  </w:footnote>
  <w:footnote w:id="5">
    <w:p w:rsidR="000E0265" w:rsidRPr="007134DD" w:rsidRDefault="000E0265" w:rsidP="000E0265">
      <w:pPr>
        <w:pStyle w:val="FootnoteText"/>
        <w:rPr>
          <w:lang w:val="pt-PT"/>
        </w:rPr>
      </w:pPr>
      <w:r>
        <w:rPr>
          <w:rStyle w:val="FootnoteReference"/>
        </w:rPr>
        <w:footnoteRef/>
      </w:r>
      <w:r w:rsidRPr="007134DD">
        <w:rPr>
          <w:lang w:val="pt-PT"/>
        </w:rPr>
        <w:tab/>
        <w:t>COM(2017) 312 final.</w:t>
      </w:r>
    </w:p>
  </w:footnote>
  <w:footnote w:id="6">
    <w:p w:rsidR="000E0265" w:rsidRPr="007134DD" w:rsidRDefault="000E0265">
      <w:pPr>
        <w:pStyle w:val="FootnoteText"/>
        <w:rPr>
          <w:lang w:val="pt-PT"/>
        </w:rPr>
      </w:pPr>
      <w:r>
        <w:rPr>
          <w:rStyle w:val="FootnoteReference"/>
        </w:rPr>
        <w:footnoteRef/>
      </w:r>
      <w:r w:rsidRPr="007134DD">
        <w:rPr>
          <w:lang w:val="pt-PT"/>
        </w:rPr>
        <w:tab/>
        <w:t>SWD(2017) 230 final; úplný seznam je uveden v příloze 1 tohoto dokumentu (oddíl 8.1).</w:t>
      </w:r>
    </w:p>
  </w:footnote>
  <w:footnote w:id="7">
    <w:p w:rsidR="0063498C" w:rsidRPr="00A90C13" w:rsidRDefault="0063498C" w:rsidP="00A90C13">
      <w:pPr>
        <w:pStyle w:val="FootnoteText"/>
      </w:pPr>
      <w:r>
        <w:rPr>
          <w:rStyle w:val="FootnoteReference"/>
        </w:rPr>
        <w:footnoteRef/>
      </w:r>
      <w:r w:rsidRPr="007134DD">
        <w:rPr>
          <w:lang w:val="pt-PT"/>
        </w:rPr>
        <w:tab/>
        <w:t>Nařízení Komise (ES) č. 1205/2008 ze dne 3. prosince 2008, kterým se provádí směrnice Evropského parlamentu a Rady 2007/2/ES týkající se metadat (Úř. věst. </w:t>
      </w:r>
      <w:r>
        <w:t>L 326, 4.12.2008, s. 12).</w:t>
      </w:r>
    </w:p>
  </w:footnote>
  <w:footnote w:id="8">
    <w:p w:rsidR="0063498C" w:rsidRDefault="0063498C">
      <w:pPr>
        <w:pStyle w:val="FootnoteText"/>
      </w:pPr>
      <w:r>
        <w:rPr>
          <w:rStyle w:val="FootnoteReference"/>
        </w:rPr>
        <w:footnoteRef/>
      </w:r>
      <w:r>
        <w:tab/>
        <w:t>Nařízení Komise (EU) č. 1089/2010 ze dne 23. listopadu 2010, kterým se provádí směrnice Evropského parlamentu a Rady 2007/2/ES, pokud jde o interoperabilitu sad prostorových dat a služeb prostorových dat (Úř. věst. L 323, 8.12.2010, s. 11).</w:t>
      </w:r>
    </w:p>
  </w:footnote>
  <w:footnote w:id="9">
    <w:p w:rsidR="0063498C" w:rsidRPr="00247E2A" w:rsidRDefault="0063498C" w:rsidP="00247E2A">
      <w:pPr>
        <w:pStyle w:val="FootnoteText"/>
      </w:pPr>
      <w:r>
        <w:rPr>
          <w:rStyle w:val="FootnoteReference"/>
        </w:rPr>
        <w:footnoteRef/>
      </w:r>
      <w:r>
        <w:tab/>
        <w:t>Nařízení Komise (ES) č. 976/2009 ze dne 19. října 2009, kterým se provádí směrnice Evropského parlamentu a Rady 2007/2/ES, pokud jde o síťové služby, Úř. věst. L 274, 20.10.2009, s. 9.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D"/>
    <w:multiLevelType w:val="singleLevel"/>
    <w:tmpl w:val="8920F9B8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1" w15:restartNumberingAfterBreak="0">
    <w:nsid w:val="FFFFFF7E"/>
    <w:multiLevelType w:val="singleLevel"/>
    <w:tmpl w:val="35FE9EC4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2" w15:restartNumberingAfterBreak="0">
    <w:nsid w:val="FFFFFF81"/>
    <w:multiLevelType w:val="singleLevel"/>
    <w:tmpl w:val="BD2E00F2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3" w15:restartNumberingAfterBreak="0">
    <w:nsid w:val="FFFFFF82"/>
    <w:multiLevelType w:val="singleLevel"/>
    <w:tmpl w:val="23AE2CA0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4" w15:restartNumberingAfterBreak="0">
    <w:nsid w:val="FFFFFF83"/>
    <w:multiLevelType w:val="singleLevel"/>
    <w:tmpl w:val="005E8D6E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5" w15:restartNumberingAfterBreak="0">
    <w:nsid w:val="FFFFFF88"/>
    <w:multiLevelType w:val="singleLevel"/>
    <w:tmpl w:val="9B266AFE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FFFFFF89"/>
    <w:multiLevelType w:val="singleLevel"/>
    <w:tmpl w:val="26D88AD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B3C78B8"/>
    <w:multiLevelType w:val="multilevel"/>
    <w:tmpl w:val="2ED4F4D0"/>
    <w:name w:val="Point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8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24E930D7"/>
    <w:multiLevelType w:val="multilevel"/>
    <w:tmpl w:val="EFD2E05E"/>
    <w:lvl w:ilvl="0">
      <w:start w:val="1"/>
      <w:numFmt w:val="decimal"/>
      <w:lvlRestart w:val="0"/>
      <w:pStyle w:val="ListNumber2"/>
      <w:lvlText w:val="(%1)"/>
      <w:lvlJc w:val="left"/>
      <w:pPr>
        <w:tabs>
          <w:tab w:val="num" w:pos="1560"/>
        </w:tabs>
        <w:ind w:left="1560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268"/>
        </w:tabs>
        <w:ind w:left="2268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2977"/>
        </w:tabs>
        <w:ind w:left="2977" w:hanging="709"/>
      </w:pPr>
      <w:rPr>
        <w:rFonts w:ascii="Times New Roman" w:hAnsi="Times New Roman" w:cs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3686"/>
        </w:tabs>
        <w:ind w:left="3686" w:hanging="709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" w15:restartNumberingAfterBreak="0">
    <w:nsid w:val="2CB72C6E"/>
    <w:multiLevelType w:val="singleLevel"/>
    <w:tmpl w:val="10ACD464"/>
    <w:name w:val="Bullet 3"/>
    <w:lvl w:ilvl="0">
      <w:start w:val="1"/>
      <w:numFmt w:val="bullet"/>
      <w:lvlRestart w:val="0"/>
      <w:pStyle w:val="Bullet3"/>
      <w:lvlText w:val=""/>
      <w:lvlJc w:val="left"/>
      <w:pPr>
        <w:tabs>
          <w:tab w:val="num" w:pos="2551"/>
        </w:tabs>
        <w:ind w:left="2551" w:hanging="567"/>
      </w:pPr>
      <w:rPr>
        <w:rFonts w:ascii="Symbol" w:hAnsi="Symbol" w:hint="default"/>
      </w:rPr>
    </w:lvl>
  </w:abstractNum>
  <w:abstractNum w:abstractNumId="11" w15:restartNumberingAfterBreak="0">
    <w:nsid w:val="2CE9221F"/>
    <w:multiLevelType w:val="singleLevel"/>
    <w:tmpl w:val="9B4AFB48"/>
    <w:name w:val="Tiret 3"/>
    <w:lvl w:ilvl="0">
      <w:start w:val="1"/>
      <w:numFmt w:val="bullet"/>
      <w:lvlRestart w:val="0"/>
      <w:pStyle w:val="Tiret3"/>
      <w:lvlText w:val="–"/>
      <w:lvlJc w:val="left"/>
      <w:pPr>
        <w:tabs>
          <w:tab w:val="num" w:pos="2551"/>
        </w:tabs>
        <w:ind w:left="2551" w:hanging="567"/>
      </w:pPr>
    </w:lvl>
  </w:abstractNum>
  <w:abstractNum w:abstractNumId="12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3" w15:restartNumberingAfterBreak="0">
    <w:nsid w:val="42FC0772"/>
    <w:multiLevelType w:val="singleLevel"/>
    <w:tmpl w:val="4128FCF8"/>
    <w:name w:val="Tiret 4"/>
    <w:lvl w:ilvl="0">
      <w:start w:val="1"/>
      <w:numFmt w:val="bullet"/>
      <w:lvlRestart w:val="0"/>
      <w:pStyle w:val="Tiret4"/>
      <w:lvlText w:val="–"/>
      <w:lvlJc w:val="left"/>
      <w:pPr>
        <w:tabs>
          <w:tab w:val="num" w:pos="3118"/>
        </w:tabs>
        <w:ind w:left="3118" w:hanging="567"/>
      </w:pPr>
    </w:lvl>
  </w:abstractNum>
  <w:abstractNum w:abstractNumId="14" w15:restartNumberingAfterBreak="0">
    <w:nsid w:val="4552127F"/>
    <w:multiLevelType w:val="singleLevel"/>
    <w:tmpl w:val="057A5296"/>
    <w:name w:val="Bullet 0"/>
    <w:lvl w:ilvl="0">
      <w:start w:val="1"/>
      <w:numFmt w:val="bullet"/>
      <w:lvlRestart w:val="0"/>
      <w:pStyle w:val="Bullet0"/>
      <w:lvlText w:val=""/>
      <w:lvlJc w:val="left"/>
      <w:pPr>
        <w:tabs>
          <w:tab w:val="num" w:pos="850"/>
        </w:tabs>
        <w:ind w:left="850" w:hanging="850"/>
      </w:pPr>
      <w:rPr>
        <w:rFonts w:ascii="Symbol" w:hAnsi="Symbol" w:hint="default"/>
      </w:rPr>
    </w:lvl>
  </w:abstractNum>
  <w:abstractNum w:abstractNumId="15" w15:restartNumberingAfterBreak="0">
    <w:nsid w:val="556E1D63"/>
    <w:multiLevelType w:val="singleLevel"/>
    <w:tmpl w:val="493AAFF0"/>
    <w:name w:val="Bullet 4"/>
    <w:lvl w:ilvl="0">
      <w:start w:val="1"/>
      <w:numFmt w:val="bullet"/>
      <w:lvlRestart w:val="0"/>
      <w:pStyle w:val="Bullet4"/>
      <w:lvlText w:val=""/>
      <w:lvlJc w:val="left"/>
      <w:pPr>
        <w:tabs>
          <w:tab w:val="num" w:pos="3118"/>
        </w:tabs>
        <w:ind w:left="3118" w:hanging="567"/>
      </w:pPr>
      <w:rPr>
        <w:rFonts w:ascii="Symbol" w:hAnsi="Symbol" w:hint="default"/>
      </w:rPr>
    </w:lvl>
  </w:abstractNum>
  <w:abstractNum w:abstractNumId="16" w15:restartNumberingAfterBreak="0">
    <w:nsid w:val="5B395AAA"/>
    <w:multiLevelType w:val="singleLevel"/>
    <w:tmpl w:val="96D02E8A"/>
    <w:name w:val="Bullet 1"/>
    <w:lvl w:ilvl="0">
      <w:start w:val="1"/>
      <w:numFmt w:val="bullet"/>
      <w:lvlRestart w:val="0"/>
      <w:pStyle w:val="Bullet1"/>
      <w:lvlText w:val=""/>
      <w:lvlJc w:val="left"/>
      <w:pPr>
        <w:tabs>
          <w:tab w:val="num" w:pos="1417"/>
        </w:tabs>
        <w:ind w:left="1417" w:hanging="567"/>
      </w:pPr>
      <w:rPr>
        <w:rFonts w:ascii="Symbol" w:hAnsi="Symbol" w:hint="default"/>
      </w:rPr>
    </w:lvl>
  </w:abstractNum>
  <w:abstractNum w:abstractNumId="17" w15:restartNumberingAfterBreak="0">
    <w:nsid w:val="5C056EE5"/>
    <w:multiLevelType w:val="singleLevel"/>
    <w:tmpl w:val="3378D27C"/>
    <w:name w:val="Bullet 2"/>
    <w:lvl w:ilvl="0">
      <w:start w:val="1"/>
      <w:numFmt w:val="bullet"/>
      <w:lvlRestart w:val="0"/>
      <w:pStyle w:val="Bullet2"/>
      <w:lvlText w:val=""/>
      <w:lvlJc w:val="left"/>
      <w:pPr>
        <w:tabs>
          <w:tab w:val="num" w:pos="1984"/>
        </w:tabs>
        <w:ind w:left="1984" w:hanging="567"/>
      </w:pPr>
      <w:rPr>
        <w:rFonts w:ascii="Symbol" w:hAnsi="Symbol" w:hint="default"/>
      </w:rPr>
    </w:lvl>
  </w:abstractNum>
  <w:abstractNum w:abstractNumId="18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9" w15:restartNumberingAfterBreak="0">
    <w:nsid w:val="64A12FA4"/>
    <w:multiLevelType w:val="multilevel"/>
    <w:tmpl w:val="428ECF3E"/>
    <w:name w:val="Heading"/>
    <w:lvl w:ilvl="0">
      <w:start w:val="1"/>
      <w:numFmt w:val="decimal"/>
      <w:lvlRestart w:val="0"/>
      <w:pStyle w:val="Heading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Heading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Heading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Heading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67B856F6"/>
    <w:multiLevelType w:val="singleLevel"/>
    <w:tmpl w:val="0AB28E9C"/>
    <w:name w:val="Tiret 2"/>
    <w:lvl w:ilvl="0">
      <w:start w:val="1"/>
      <w:numFmt w:val="bullet"/>
      <w:lvlRestart w:val="0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abstractNum w:abstractNumId="21" w15:restartNumberingAfterBreak="0">
    <w:nsid w:val="7CBE4812"/>
    <w:multiLevelType w:val="singleLevel"/>
    <w:tmpl w:val="23C821E4"/>
    <w:name w:val="Considérant"/>
    <w:lvl w:ilvl="0">
      <w:start w:val="1"/>
      <w:numFmt w:val="decimal"/>
      <w:lvlRestart w:val="0"/>
      <w:pStyle w:val="Considrant"/>
      <w:lvlText w:val="(%1)"/>
      <w:lvlJc w:val="left"/>
      <w:pPr>
        <w:tabs>
          <w:tab w:val="num" w:pos="709"/>
        </w:tabs>
        <w:ind w:left="709" w:hanging="709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2"/>
  </w:num>
  <w:num w:numId="5">
    <w:abstractNumId w:val="9"/>
  </w:num>
  <w:num w:numId="6">
    <w:abstractNumId w:val="21"/>
    <w:lvlOverride w:ilvl="0">
      <w:startOverride w:val="1"/>
    </w:lvlOverride>
  </w:num>
  <w:num w:numId="7">
    <w:abstractNumId w:val="5"/>
  </w:num>
  <w:num w:numId="8">
    <w:abstractNumId w:val="1"/>
  </w:num>
  <w:num w:numId="9">
    <w:abstractNumId w:val="0"/>
  </w:num>
  <w:num w:numId="10">
    <w:abstractNumId w:val="18"/>
  </w:num>
  <w:num w:numId="11">
    <w:abstractNumId w:val="12"/>
  </w:num>
  <w:num w:numId="12">
    <w:abstractNumId w:val="20"/>
  </w:num>
  <w:num w:numId="13">
    <w:abstractNumId w:val="11"/>
  </w:num>
  <w:num w:numId="14">
    <w:abstractNumId w:val="13"/>
  </w:num>
  <w:num w:numId="15">
    <w:abstractNumId w:val="8"/>
  </w:num>
  <w:num w:numId="16">
    <w:abstractNumId w:val="19"/>
  </w:num>
  <w:num w:numId="17">
    <w:abstractNumId w:val="7"/>
  </w:num>
  <w:num w:numId="18">
    <w:abstractNumId w:val="14"/>
  </w:num>
  <w:num w:numId="19">
    <w:abstractNumId w:val="16"/>
  </w:num>
  <w:num w:numId="20">
    <w:abstractNumId w:val="17"/>
  </w:num>
  <w:num w:numId="21">
    <w:abstractNumId w:val="10"/>
  </w:num>
  <w:num w:numId="22">
    <w:abstractNumId w:val="15"/>
  </w:num>
  <w:num w:numId="23">
    <w:abstractNumId w:val="21"/>
  </w:num>
  <w:num w:numId="24">
    <w:abstractNumId w:val="18"/>
  </w:num>
  <w:num w:numId="25">
    <w:abstractNumId w:val="12"/>
  </w:num>
  <w:num w:numId="26">
    <w:abstractNumId w:val="20"/>
  </w:num>
  <w:num w:numId="27">
    <w:abstractNumId w:val="11"/>
  </w:num>
  <w:num w:numId="28">
    <w:abstractNumId w:val="13"/>
  </w:num>
  <w:num w:numId="29">
    <w:abstractNumId w:val="8"/>
  </w:num>
  <w:num w:numId="30">
    <w:abstractNumId w:val="19"/>
  </w:num>
  <w:num w:numId="31">
    <w:abstractNumId w:val="7"/>
  </w:num>
  <w:num w:numId="32">
    <w:abstractNumId w:val="14"/>
  </w:num>
  <w:num w:numId="33">
    <w:abstractNumId w:val="16"/>
  </w:num>
  <w:num w:numId="34">
    <w:abstractNumId w:val="17"/>
  </w:num>
  <w:num w:numId="35">
    <w:abstractNumId w:val="10"/>
  </w:num>
  <w:num w:numId="36">
    <w:abstractNumId w:val="15"/>
  </w:num>
  <w:num w:numId="37">
    <w:abstractNumId w:val="21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20"/>
  <w:attachedTemplate r:id="rId1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R_RefLast" w:val="0"/>
    <w:docVar w:name="DQCDateTime" w:val="2019-01-07 11:15:57"/>
    <w:docVar w:name="DQCResult_Distribution" w:val="0;1"/>
    <w:docVar w:name="DQCResult_DocumentContent" w:val="0;0"/>
    <w:docVar w:name="DQCResult_DocumentSize" w:val="0;0"/>
    <w:docVar w:name="DQCResult_DocumentVersions" w:val="0;0"/>
    <w:docVar w:name="DQCResult_InvalidFootnotes" w:val="0;0"/>
    <w:docVar w:name="DQCResult_LinkedStyles" w:val="0;0"/>
    <w:docVar w:name="DQCResult_ModifiedMargins" w:val="0;10"/>
    <w:docVar w:name="DQCResult_ModifiedMarkers" w:val="0;0"/>
    <w:docVar w:name="DQCResult_ModifiedNumbering" w:val="0;0"/>
    <w:docVar w:name="DQCResult_Objects" w:val="0;0"/>
    <w:docVar w:name="DQCResult_Sections" w:val="0;0"/>
    <w:docVar w:name="DQCResult_StructureCheck" w:val="0;0"/>
    <w:docVar w:name="DQCResult_SuperfluousWhitespace" w:val="0;10"/>
    <w:docVar w:name="DQCResult_UnknownFonts" w:val="0;0"/>
    <w:docVar w:name="DQCResult_UnknownStyles" w:val="0;0"/>
    <w:docVar w:name="DQCStatus" w:val="Green"/>
    <w:docVar w:name="DQCVersion" w:val="3"/>
    <w:docVar w:name="DQCWithWarnings" w:val="0"/>
    <w:docVar w:name="LW_COVERPAGE_EXISTS" w:val="True"/>
    <w:docVar w:name="LW_COVERPAGE_GUID" w:val="D280EC25-71E3-4A08-BA0E-7745C3E26EBA"/>
    <w:docVar w:name="LW_COVERPAGE_TYPE" w:val="1"/>
    <w:docVar w:name="LW_CROSSREFERENCE" w:val="&lt;UNUSED&gt;"/>
    <w:docVar w:name="LW_DATE.ADOPT.CP" w:val="ze dne XXX,"/>
    <w:docVar w:name="LW_DATE.ADOPT.CP_DATEFORMAT" w:val="ze dne %DATE%,"/>
    <w:docVar w:name="LW_DATE.ADOPT.CP_ISODATE" w:val="&lt;EMPTY&gt;"/>
    <w:docVar w:name="LW_DocType" w:val="COM"/>
    <w:docVar w:name="LW_EMISSION" w:val="&lt;EMPTY&gt;"/>
    <w:docVar w:name="LW_EMISSION_ISODATE" w:val="&lt;EMPTY&gt;"/>
    <w:docVar w:name="LW_EMISSION_LOCATION" w:val="BRX"/>
    <w:docVar w:name="LW_EMISSION_PREFIX" w:val="V Bruselu dne "/>
    <w:docVar w:name="LW_EMISSION_SUFFIX" w:val="&lt;EMPTY&gt;"/>
    <w:docVar w:name="LW_ID_DOCMODEL" w:val="SJ-032"/>
    <w:docVar w:name="LW_ID_DOCSIGNATURE" w:val="SJ-032"/>
    <w:docVar w:name="LW_ID_DOCSTRUCTURE" w:val="COM/AA"/>
    <w:docVar w:name="LW_ID_DOCTYPE" w:val="SJ-032"/>
    <w:docVar w:name="LW_INTERETEEE.CP" w:val="(Text s významem pro EHP)"/>
    <w:docVar w:name="LW_LANGUE" w:val="CS"/>
    <w:docVar w:name="LW_LANGUESFAISANTFOI.CP" w:val="&lt;UNUSED&gt;"/>
    <w:docVar w:name="LW_LEVEL_OF_SENSITIVITY" w:val="Standard treatment"/>
    <w:docVar w:name="LW_NOM.INST" w:val="EVROPSKÁ KOMISE"/>
    <w:docVar w:name="LW_NOM.INST_JOINTDOC" w:val="&lt;EMPTY&gt;"/>
    <w:docVar w:name="LW_PART_NBR" w:val="1"/>
    <w:docVar w:name="LW_PART_NBR_TOTAL" w:val="1"/>
    <w:docVar w:name="LW_REF.INST.NEW" w:val="&lt;EMPTY&gt;"/>
    <w:docVar w:name="LW_REF.INST.NEW_ADOPTED" w:val="draft"/>
    <w:docVar w:name="LW_REF.INST.NEW_TEXT" w:val="(2018) XXX"/>
    <w:docVar w:name="LW_REF.INTERNE" w:val="&lt;UNUSED&gt;"/>
    <w:docVar w:name="LW_SENSITIVITY" w:val="&lt;?xml version=&quot;1.0&quot; encoding=&quot;utf-8&quot;?&gt;_x000d__x000a_&lt;SensitivityLevel xmlns:xsi=&quot;http://www.w3.org/2001/XMLSchema-instance&quot; xmlns:xsd=&quot;http://www.w3.org/2001/XMLSchema&quot; id=&quot;standard&quot;&gt;_x000d__x000a_  &lt;nicename EN=&quot;Standard treatment&quot; FR=&quot;Traitement standard&quot; /&gt;_x000d__x000a_  &lt;documentProperty&gt;Standard treatment&lt;/documentProperty&gt;_x000d__x000a_  &lt;marking xsi:nil=&quot;true&quot; /&gt;_x000d__x000a_  &lt;limited xsi:nil=&quot;true&quot; /&gt;_x000d__x000a_  &lt;detached xsi:nil=&quot;true&quot; /&gt;_x000d__x000a_  &lt;declassify xsi:nil=&quot;true&quot; /&gt;_x000d__x000a_  &lt;headerTexts xsi:nil=&quot;true&quot; /&gt;_x000d__x000a_  &lt;footerTexts xsi:nil=&quot;true&quot; /&gt;_x000d__x000a_  &lt;footnote xsi:nil=&quot;true&quot; /&gt;_x000d__x000a_  &lt;isRestricted&gt;false&lt;/isRestricted&gt;_x000d__x000a_&lt;/SensitivityLevel&gt;"/>
    <w:docVar w:name="LW_SUPERTITRE" w:val="&lt;UNUSED&gt;"/>
    <w:docVar w:name="LW_TITRE.OBJ.CP" w:val="kterým se provádí sm\u283?rnice Evropského parlamentu a Rady 2007/2/ES, pokud jde o sledování a podávání zpráv"/>
    <w:docVar w:name="LW_TYPE.DOC.CP" w:val="PROVÁD\u282?CÍ ROZHODNUTÍ KOMISE (EU) \u8230?/\u8230?"/>
  </w:docVars>
  <w:rsids>
    <w:rsidRoot w:val="00FA6394"/>
    <w:rsid w:val="00001F5E"/>
    <w:rsid w:val="000041AD"/>
    <w:rsid w:val="00014E53"/>
    <w:rsid w:val="00017F48"/>
    <w:rsid w:val="000304AB"/>
    <w:rsid w:val="0003785B"/>
    <w:rsid w:val="00053A3C"/>
    <w:rsid w:val="000605E4"/>
    <w:rsid w:val="00063DF6"/>
    <w:rsid w:val="000728DD"/>
    <w:rsid w:val="000873E1"/>
    <w:rsid w:val="00091DAC"/>
    <w:rsid w:val="0009231C"/>
    <w:rsid w:val="00095009"/>
    <w:rsid w:val="000B10E7"/>
    <w:rsid w:val="000B1EFD"/>
    <w:rsid w:val="000B2F5B"/>
    <w:rsid w:val="000C00FC"/>
    <w:rsid w:val="000E0265"/>
    <w:rsid w:val="000F28C7"/>
    <w:rsid w:val="00100F04"/>
    <w:rsid w:val="00115539"/>
    <w:rsid w:val="001178E0"/>
    <w:rsid w:val="00120215"/>
    <w:rsid w:val="001237BC"/>
    <w:rsid w:val="00125B59"/>
    <w:rsid w:val="001310FD"/>
    <w:rsid w:val="00132614"/>
    <w:rsid w:val="00137F23"/>
    <w:rsid w:val="001463E3"/>
    <w:rsid w:val="001471E2"/>
    <w:rsid w:val="0015449C"/>
    <w:rsid w:val="00164760"/>
    <w:rsid w:val="0018170A"/>
    <w:rsid w:val="00184B71"/>
    <w:rsid w:val="00186407"/>
    <w:rsid w:val="00192812"/>
    <w:rsid w:val="001A1F1B"/>
    <w:rsid w:val="001B036D"/>
    <w:rsid w:val="001C5687"/>
    <w:rsid w:val="001D3563"/>
    <w:rsid w:val="001D72E3"/>
    <w:rsid w:val="001E3975"/>
    <w:rsid w:val="00200A8A"/>
    <w:rsid w:val="002037F1"/>
    <w:rsid w:val="00205038"/>
    <w:rsid w:val="00207EC6"/>
    <w:rsid w:val="0021232F"/>
    <w:rsid w:val="00222F26"/>
    <w:rsid w:val="002259C4"/>
    <w:rsid w:val="00231A9A"/>
    <w:rsid w:val="00232BBA"/>
    <w:rsid w:val="0023310F"/>
    <w:rsid w:val="0023417B"/>
    <w:rsid w:val="00242152"/>
    <w:rsid w:val="002446F0"/>
    <w:rsid w:val="00247E2A"/>
    <w:rsid w:val="00254A4E"/>
    <w:rsid w:val="0026681A"/>
    <w:rsid w:val="00270911"/>
    <w:rsid w:val="002718C2"/>
    <w:rsid w:val="002772AD"/>
    <w:rsid w:val="00291154"/>
    <w:rsid w:val="00291FF1"/>
    <w:rsid w:val="0029251F"/>
    <w:rsid w:val="002A1EC9"/>
    <w:rsid w:val="002B6BCE"/>
    <w:rsid w:val="002C0C3E"/>
    <w:rsid w:val="002C0F2B"/>
    <w:rsid w:val="002C3255"/>
    <w:rsid w:val="002C3B23"/>
    <w:rsid w:val="002D4B59"/>
    <w:rsid w:val="002E1238"/>
    <w:rsid w:val="002E3895"/>
    <w:rsid w:val="002E446B"/>
    <w:rsid w:val="002E476B"/>
    <w:rsid w:val="002F057C"/>
    <w:rsid w:val="002F1A3C"/>
    <w:rsid w:val="003105D7"/>
    <w:rsid w:val="00310D92"/>
    <w:rsid w:val="00313CF4"/>
    <w:rsid w:val="00314E43"/>
    <w:rsid w:val="00317852"/>
    <w:rsid w:val="003218A2"/>
    <w:rsid w:val="00330349"/>
    <w:rsid w:val="0033658B"/>
    <w:rsid w:val="00344352"/>
    <w:rsid w:val="00344C8B"/>
    <w:rsid w:val="00345EED"/>
    <w:rsid w:val="00350322"/>
    <w:rsid w:val="00350BC8"/>
    <w:rsid w:val="00351CDF"/>
    <w:rsid w:val="00352527"/>
    <w:rsid w:val="0035466B"/>
    <w:rsid w:val="00355EAA"/>
    <w:rsid w:val="00357148"/>
    <w:rsid w:val="00363AA2"/>
    <w:rsid w:val="00363D25"/>
    <w:rsid w:val="00385A61"/>
    <w:rsid w:val="0039229C"/>
    <w:rsid w:val="003B688A"/>
    <w:rsid w:val="003D55AA"/>
    <w:rsid w:val="003D7A71"/>
    <w:rsid w:val="003E50C5"/>
    <w:rsid w:val="003F3981"/>
    <w:rsid w:val="003F4405"/>
    <w:rsid w:val="004071CF"/>
    <w:rsid w:val="004121BC"/>
    <w:rsid w:val="004300D0"/>
    <w:rsid w:val="00442D71"/>
    <w:rsid w:val="00444C81"/>
    <w:rsid w:val="00450955"/>
    <w:rsid w:val="004530BD"/>
    <w:rsid w:val="00456994"/>
    <w:rsid w:val="0045764F"/>
    <w:rsid w:val="00471D07"/>
    <w:rsid w:val="004738A3"/>
    <w:rsid w:val="00475984"/>
    <w:rsid w:val="00476AB0"/>
    <w:rsid w:val="00483DB5"/>
    <w:rsid w:val="0048663A"/>
    <w:rsid w:val="00492197"/>
    <w:rsid w:val="004A3781"/>
    <w:rsid w:val="004A3EE9"/>
    <w:rsid w:val="004B2091"/>
    <w:rsid w:val="004B355D"/>
    <w:rsid w:val="004B5719"/>
    <w:rsid w:val="004C138F"/>
    <w:rsid w:val="004C2BCE"/>
    <w:rsid w:val="004D6301"/>
    <w:rsid w:val="004E13F6"/>
    <w:rsid w:val="004E5C3F"/>
    <w:rsid w:val="004F5D76"/>
    <w:rsid w:val="00502DFC"/>
    <w:rsid w:val="00513278"/>
    <w:rsid w:val="00517C3A"/>
    <w:rsid w:val="00522D28"/>
    <w:rsid w:val="00526F41"/>
    <w:rsid w:val="0052750C"/>
    <w:rsid w:val="00532A86"/>
    <w:rsid w:val="005418EC"/>
    <w:rsid w:val="00555D99"/>
    <w:rsid w:val="005641C8"/>
    <w:rsid w:val="00565174"/>
    <w:rsid w:val="005703CF"/>
    <w:rsid w:val="00586C46"/>
    <w:rsid w:val="005A4F6A"/>
    <w:rsid w:val="005B2134"/>
    <w:rsid w:val="005B4D5B"/>
    <w:rsid w:val="005B5D61"/>
    <w:rsid w:val="005C048E"/>
    <w:rsid w:val="005C240C"/>
    <w:rsid w:val="005C5E15"/>
    <w:rsid w:val="005D0DB8"/>
    <w:rsid w:val="005D5BDD"/>
    <w:rsid w:val="005F04A6"/>
    <w:rsid w:val="005F0A46"/>
    <w:rsid w:val="006015FD"/>
    <w:rsid w:val="00612C18"/>
    <w:rsid w:val="00622BC4"/>
    <w:rsid w:val="00622CF6"/>
    <w:rsid w:val="00625D6E"/>
    <w:rsid w:val="00630CD9"/>
    <w:rsid w:val="0063498C"/>
    <w:rsid w:val="0064581A"/>
    <w:rsid w:val="00645B65"/>
    <w:rsid w:val="00662881"/>
    <w:rsid w:val="006640AC"/>
    <w:rsid w:val="006643E7"/>
    <w:rsid w:val="00674F7D"/>
    <w:rsid w:val="0069216E"/>
    <w:rsid w:val="0069268F"/>
    <w:rsid w:val="006928D2"/>
    <w:rsid w:val="00693A37"/>
    <w:rsid w:val="00697299"/>
    <w:rsid w:val="006A052E"/>
    <w:rsid w:val="006A2D3B"/>
    <w:rsid w:val="006A75AA"/>
    <w:rsid w:val="006B0D4A"/>
    <w:rsid w:val="006C1FA1"/>
    <w:rsid w:val="006C5528"/>
    <w:rsid w:val="006E07AC"/>
    <w:rsid w:val="006E4AA3"/>
    <w:rsid w:val="006E567F"/>
    <w:rsid w:val="006F0F61"/>
    <w:rsid w:val="006F22FB"/>
    <w:rsid w:val="00712179"/>
    <w:rsid w:val="007134DD"/>
    <w:rsid w:val="00716C06"/>
    <w:rsid w:val="0071713D"/>
    <w:rsid w:val="007311DC"/>
    <w:rsid w:val="00733CA4"/>
    <w:rsid w:val="00734E9E"/>
    <w:rsid w:val="00735734"/>
    <w:rsid w:val="007400D6"/>
    <w:rsid w:val="007576B4"/>
    <w:rsid w:val="0076357E"/>
    <w:rsid w:val="00770B4F"/>
    <w:rsid w:val="00774B4B"/>
    <w:rsid w:val="007815C5"/>
    <w:rsid w:val="00791C47"/>
    <w:rsid w:val="007A2F31"/>
    <w:rsid w:val="007A3A5D"/>
    <w:rsid w:val="007A72A5"/>
    <w:rsid w:val="007A793B"/>
    <w:rsid w:val="007B1861"/>
    <w:rsid w:val="007B4754"/>
    <w:rsid w:val="007B72B3"/>
    <w:rsid w:val="007D178B"/>
    <w:rsid w:val="007D5B96"/>
    <w:rsid w:val="007D64EB"/>
    <w:rsid w:val="007E56A8"/>
    <w:rsid w:val="007E778C"/>
    <w:rsid w:val="007F575D"/>
    <w:rsid w:val="00830B57"/>
    <w:rsid w:val="008335B9"/>
    <w:rsid w:val="00834C74"/>
    <w:rsid w:val="00842235"/>
    <w:rsid w:val="00842E06"/>
    <w:rsid w:val="00845CF5"/>
    <w:rsid w:val="00850791"/>
    <w:rsid w:val="00850908"/>
    <w:rsid w:val="008525B0"/>
    <w:rsid w:val="00856338"/>
    <w:rsid w:val="00856A5A"/>
    <w:rsid w:val="00860F8E"/>
    <w:rsid w:val="0086579B"/>
    <w:rsid w:val="00867B80"/>
    <w:rsid w:val="0087530C"/>
    <w:rsid w:val="00877878"/>
    <w:rsid w:val="00881147"/>
    <w:rsid w:val="00886F23"/>
    <w:rsid w:val="00890D51"/>
    <w:rsid w:val="00894DFE"/>
    <w:rsid w:val="00895FE9"/>
    <w:rsid w:val="008A15CE"/>
    <w:rsid w:val="008A25F0"/>
    <w:rsid w:val="008B1CAD"/>
    <w:rsid w:val="008D2CC7"/>
    <w:rsid w:val="008E30E9"/>
    <w:rsid w:val="008E4C79"/>
    <w:rsid w:val="008F15B7"/>
    <w:rsid w:val="008F2A4D"/>
    <w:rsid w:val="008F39CF"/>
    <w:rsid w:val="00900638"/>
    <w:rsid w:val="00907B54"/>
    <w:rsid w:val="009201DB"/>
    <w:rsid w:val="0093304B"/>
    <w:rsid w:val="0094710C"/>
    <w:rsid w:val="00947A9C"/>
    <w:rsid w:val="00956E37"/>
    <w:rsid w:val="00964845"/>
    <w:rsid w:val="009722CF"/>
    <w:rsid w:val="00973DC8"/>
    <w:rsid w:val="00987D43"/>
    <w:rsid w:val="00993D22"/>
    <w:rsid w:val="00996FC7"/>
    <w:rsid w:val="009A056C"/>
    <w:rsid w:val="009A1FC0"/>
    <w:rsid w:val="009A55BF"/>
    <w:rsid w:val="009A6CAC"/>
    <w:rsid w:val="009B36B7"/>
    <w:rsid w:val="009C0303"/>
    <w:rsid w:val="009C4FF0"/>
    <w:rsid w:val="009C6BB3"/>
    <w:rsid w:val="009C75DC"/>
    <w:rsid w:val="009D036E"/>
    <w:rsid w:val="009E62C3"/>
    <w:rsid w:val="009F4223"/>
    <w:rsid w:val="00A006D0"/>
    <w:rsid w:val="00A16876"/>
    <w:rsid w:val="00A201C1"/>
    <w:rsid w:val="00A31B2D"/>
    <w:rsid w:val="00A415FA"/>
    <w:rsid w:val="00A50158"/>
    <w:rsid w:val="00A60EC6"/>
    <w:rsid w:val="00A657D1"/>
    <w:rsid w:val="00A740E3"/>
    <w:rsid w:val="00A76E1B"/>
    <w:rsid w:val="00A8726B"/>
    <w:rsid w:val="00A90C13"/>
    <w:rsid w:val="00A93C6E"/>
    <w:rsid w:val="00AB6BDE"/>
    <w:rsid w:val="00AC5EC5"/>
    <w:rsid w:val="00AD7405"/>
    <w:rsid w:val="00AF130F"/>
    <w:rsid w:val="00AF172F"/>
    <w:rsid w:val="00AF5557"/>
    <w:rsid w:val="00B00576"/>
    <w:rsid w:val="00B007F6"/>
    <w:rsid w:val="00B101A6"/>
    <w:rsid w:val="00B16B90"/>
    <w:rsid w:val="00B30701"/>
    <w:rsid w:val="00B30FA0"/>
    <w:rsid w:val="00B36C53"/>
    <w:rsid w:val="00B41804"/>
    <w:rsid w:val="00B53E77"/>
    <w:rsid w:val="00B54BAE"/>
    <w:rsid w:val="00B553EA"/>
    <w:rsid w:val="00B5553E"/>
    <w:rsid w:val="00B814BF"/>
    <w:rsid w:val="00BB0595"/>
    <w:rsid w:val="00BC3A21"/>
    <w:rsid w:val="00BD1E21"/>
    <w:rsid w:val="00BE091D"/>
    <w:rsid w:val="00BE4BCE"/>
    <w:rsid w:val="00BE60AB"/>
    <w:rsid w:val="00BF0330"/>
    <w:rsid w:val="00BF3DAF"/>
    <w:rsid w:val="00BF6E87"/>
    <w:rsid w:val="00C02F72"/>
    <w:rsid w:val="00C03FB3"/>
    <w:rsid w:val="00C07A43"/>
    <w:rsid w:val="00C1335D"/>
    <w:rsid w:val="00C13873"/>
    <w:rsid w:val="00C23136"/>
    <w:rsid w:val="00C33336"/>
    <w:rsid w:val="00C3586A"/>
    <w:rsid w:val="00C36E0D"/>
    <w:rsid w:val="00C47D30"/>
    <w:rsid w:val="00C47FB8"/>
    <w:rsid w:val="00C50FDA"/>
    <w:rsid w:val="00C668E0"/>
    <w:rsid w:val="00C7079E"/>
    <w:rsid w:val="00C73B46"/>
    <w:rsid w:val="00C7403D"/>
    <w:rsid w:val="00C8002D"/>
    <w:rsid w:val="00C85F6E"/>
    <w:rsid w:val="00C96801"/>
    <w:rsid w:val="00CB5114"/>
    <w:rsid w:val="00CB533D"/>
    <w:rsid w:val="00CD334D"/>
    <w:rsid w:val="00CF09C1"/>
    <w:rsid w:val="00CF3570"/>
    <w:rsid w:val="00D12102"/>
    <w:rsid w:val="00D24844"/>
    <w:rsid w:val="00D2757E"/>
    <w:rsid w:val="00D334B7"/>
    <w:rsid w:val="00D47C88"/>
    <w:rsid w:val="00D54E21"/>
    <w:rsid w:val="00D6325E"/>
    <w:rsid w:val="00D74368"/>
    <w:rsid w:val="00D761C7"/>
    <w:rsid w:val="00D76D03"/>
    <w:rsid w:val="00D80662"/>
    <w:rsid w:val="00D81078"/>
    <w:rsid w:val="00D815AF"/>
    <w:rsid w:val="00D85776"/>
    <w:rsid w:val="00DA680F"/>
    <w:rsid w:val="00DB2AFA"/>
    <w:rsid w:val="00DB2B1D"/>
    <w:rsid w:val="00DC52B9"/>
    <w:rsid w:val="00DC6DD0"/>
    <w:rsid w:val="00DC7782"/>
    <w:rsid w:val="00DE024F"/>
    <w:rsid w:val="00DF45D5"/>
    <w:rsid w:val="00E00D48"/>
    <w:rsid w:val="00E02799"/>
    <w:rsid w:val="00E07916"/>
    <w:rsid w:val="00E3096C"/>
    <w:rsid w:val="00E3388D"/>
    <w:rsid w:val="00E33A34"/>
    <w:rsid w:val="00E53A31"/>
    <w:rsid w:val="00E53BF9"/>
    <w:rsid w:val="00E60C3C"/>
    <w:rsid w:val="00E746F2"/>
    <w:rsid w:val="00E8220A"/>
    <w:rsid w:val="00E95B14"/>
    <w:rsid w:val="00EB3C55"/>
    <w:rsid w:val="00EB4580"/>
    <w:rsid w:val="00EC33C6"/>
    <w:rsid w:val="00EC5A9D"/>
    <w:rsid w:val="00EC5AF7"/>
    <w:rsid w:val="00ED5BF1"/>
    <w:rsid w:val="00EE01A8"/>
    <w:rsid w:val="00EF1332"/>
    <w:rsid w:val="00EF1871"/>
    <w:rsid w:val="00EF225F"/>
    <w:rsid w:val="00EF418A"/>
    <w:rsid w:val="00EF5D38"/>
    <w:rsid w:val="00EF6654"/>
    <w:rsid w:val="00F23C73"/>
    <w:rsid w:val="00F24724"/>
    <w:rsid w:val="00F31472"/>
    <w:rsid w:val="00F403C6"/>
    <w:rsid w:val="00F40E60"/>
    <w:rsid w:val="00F41DB7"/>
    <w:rsid w:val="00F50143"/>
    <w:rsid w:val="00F537AD"/>
    <w:rsid w:val="00F54AB5"/>
    <w:rsid w:val="00F63824"/>
    <w:rsid w:val="00F8002C"/>
    <w:rsid w:val="00F840C0"/>
    <w:rsid w:val="00F86CF2"/>
    <w:rsid w:val="00F910FF"/>
    <w:rsid w:val="00F91E3F"/>
    <w:rsid w:val="00FA6394"/>
    <w:rsid w:val="00FA75D0"/>
    <w:rsid w:val="00FB4B3D"/>
    <w:rsid w:val="00FB5500"/>
    <w:rsid w:val="00FC06E9"/>
    <w:rsid w:val="00FD19A1"/>
    <w:rsid w:val="00FD42D2"/>
    <w:rsid w:val="00FE0553"/>
    <w:rsid w:val="00FE54FE"/>
    <w:rsid w:val="00FF2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CD308017-2F3A-4BB0-8F03-AFB42131E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0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before="120" w:after="120" w:line="240" w:lineRule="auto"/>
      <w:jc w:val="both"/>
    </w:pPr>
    <w:rPr>
      <w:rFonts w:ascii="Times New Roman" w:hAnsi="Times New Roman" w:cs="Times New Roman"/>
      <w:sz w:val="24"/>
      <w:lang w:val="cs-CZ"/>
    </w:rPr>
  </w:style>
  <w:style w:type="paragraph" w:styleId="Heading1">
    <w:name w:val="heading 1"/>
    <w:basedOn w:val="Normal"/>
    <w:next w:val="Text1"/>
    <w:link w:val="Heading1Char"/>
    <w:uiPriority w:val="9"/>
    <w:qFormat/>
    <w:rsid w:val="00877878"/>
    <w:pPr>
      <w:keepNext/>
      <w:numPr>
        <w:numId w:val="30"/>
      </w:numPr>
      <w:spacing w:before="360"/>
      <w:outlineLvl w:val="0"/>
    </w:pPr>
    <w:rPr>
      <w:rFonts w:eastAsiaTheme="majorEastAsia"/>
      <w:b/>
      <w:bCs/>
      <w:smallCaps/>
      <w:szCs w:val="28"/>
    </w:rPr>
  </w:style>
  <w:style w:type="paragraph" w:styleId="Heading2">
    <w:name w:val="heading 2"/>
    <w:basedOn w:val="Normal"/>
    <w:next w:val="Text1"/>
    <w:link w:val="Heading2Char"/>
    <w:uiPriority w:val="9"/>
    <w:semiHidden/>
    <w:unhideWhenUsed/>
    <w:qFormat/>
    <w:rsid w:val="00877878"/>
    <w:pPr>
      <w:keepNext/>
      <w:numPr>
        <w:ilvl w:val="1"/>
        <w:numId w:val="30"/>
      </w:numPr>
      <w:outlineLvl w:val="1"/>
    </w:pPr>
    <w:rPr>
      <w:rFonts w:eastAsiaTheme="majorEastAsia"/>
      <w:b/>
      <w:bCs/>
      <w:szCs w:val="26"/>
    </w:rPr>
  </w:style>
  <w:style w:type="paragraph" w:styleId="Heading3">
    <w:name w:val="heading 3"/>
    <w:basedOn w:val="Normal"/>
    <w:next w:val="Text1"/>
    <w:link w:val="Heading3Char"/>
    <w:uiPriority w:val="9"/>
    <w:semiHidden/>
    <w:unhideWhenUsed/>
    <w:qFormat/>
    <w:rsid w:val="00877878"/>
    <w:pPr>
      <w:keepNext/>
      <w:numPr>
        <w:ilvl w:val="2"/>
        <w:numId w:val="30"/>
      </w:numPr>
      <w:outlineLvl w:val="2"/>
    </w:pPr>
    <w:rPr>
      <w:rFonts w:eastAsiaTheme="majorEastAsia"/>
      <w:bCs/>
      <w:i/>
    </w:rPr>
  </w:style>
  <w:style w:type="paragraph" w:styleId="Heading4">
    <w:name w:val="heading 4"/>
    <w:basedOn w:val="Normal"/>
    <w:next w:val="Text1"/>
    <w:link w:val="Heading4Char"/>
    <w:uiPriority w:val="9"/>
    <w:semiHidden/>
    <w:unhideWhenUsed/>
    <w:qFormat/>
    <w:rsid w:val="00877878"/>
    <w:pPr>
      <w:keepNext/>
      <w:numPr>
        <w:ilvl w:val="3"/>
        <w:numId w:val="30"/>
      </w:numPr>
      <w:outlineLvl w:val="3"/>
    </w:pPr>
    <w:rPr>
      <w:rFonts w:eastAsiaTheme="majorEastAsia"/>
      <w:bCs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76AB0"/>
    <w:pPr>
      <w:keepNext/>
      <w:keepLines/>
      <w:spacing w:before="40" w:after="0" w:line="276" w:lineRule="auto"/>
      <w:jc w:val="left"/>
      <w:outlineLvl w:val="4"/>
    </w:pPr>
    <w:rPr>
      <w:rFonts w:asciiTheme="majorHAnsi" w:eastAsiaTheme="majorEastAsia" w:hAnsiTheme="majorHAnsi" w:cstheme="majorBidi"/>
      <w:color w:val="365F91" w:themeColor="accent1" w:themeShade="BF"/>
      <w:sz w:val="2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76AB0"/>
    <w:pPr>
      <w:keepNext/>
      <w:keepLines/>
      <w:spacing w:before="40" w:after="0" w:line="276" w:lineRule="auto"/>
      <w:jc w:val="left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Bullet">
    <w:name w:val="List Bullet"/>
    <w:basedOn w:val="Normal"/>
    <w:uiPriority w:val="99"/>
    <w:semiHidden/>
    <w:unhideWhenUsed/>
    <w:rsid w:val="00D47C88"/>
    <w:pPr>
      <w:numPr>
        <w:numId w:val="1"/>
      </w:numPr>
      <w:contextualSpacing/>
    </w:pPr>
  </w:style>
  <w:style w:type="paragraph" w:styleId="ListBullet2">
    <w:name w:val="List Bullet 2"/>
    <w:basedOn w:val="Normal"/>
    <w:unhideWhenUsed/>
    <w:rsid w:val="00D47C88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D47C88"/>
    <w:pPr>
      <w:numPr>
        <w:numId w:val="3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D47C88"/>
    <w:pPr>
      <w:numPr>
        <w:numId w:val="4"/>
      </w:numPr>
      <w:contextualSpacing/>
    </w:pPr>
  </w:style>
  <w:style w:type="character" w:styleId="Hyperlink">
    <w:name w:val="Hyperlink"/>
    <w:rsid w:val="003E50C5"/>
    <w:rPr>
      <w:color w:val="0000FF"/>
      <w:u w:val="single"/>
      <w:shd w:val="clear" w:color="auto" w:fill="aut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73DC8"/>
    <w:pPr>
      <w:spacing w:before="0"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3DC8"/>
    <w:rPr>
      <w:rFonts w:ascii="Segoe UI" w:hAnsi="Segoe UI" w:cs="Segoe UI"/>
      <w:sz w:val="18"/>
      <w:szCs w:val="18"/>
      <w:lang w:val="cs-CZ"/>
    </w:rPr>
  </w:style>
  <w:style w:type="paragraph" w:styleId="ListNumber2">
    <w:name w:val="List Number 2"/>
    <w:basedOn w:val="Normal"/>
    <w:rsid w:val="004F5D76"/>
    <w:pPr>
      <w:numPr>
        <w:numId w:val="5"/>
      </w:numPr>
    </w:pPr>
    <w:rPr>
      <w:rFonts w:eastAsia="Times New Roman"/>
      <w:szCs w:val="24"/>
    </w:rPr>
  </w:style>
  <w:style w:type="paragraph" w:customStyle="1" w:styleId="ListNumber2Level2">
    <w:name w:val="List Number 2 (Level 2)"/>
    <w:basedOn w:val="Normal"/>
    <w:rsid w:val="004F5D76"/>
    <w:pPr>
      <w:numPr>
        <w:ilvl w:val="1"/>
        <w:numId w:val="5"/>
      </w:numPr>
    </w:pPr>
    <w:rPr>
      <w:rFonts w:eastAsia="Times New Roman"/>
      <w:szCs w:val="24"/>
    </w:rPr>
  </w:style>
  <w:style w:type="paragraph" w:customStyle="1" w:styleId="ListNumber2Level3">
    <w:name w:val="List Number 2 (Level 3)"/>
    <w:basedOn w:val="Normal"/>
    <w:rsid w:val="004F5D76"/>
    <w:pPr>
      <w:numPr>
        <w:ilvl w:val="2"/>
        <w:numId w:val="5"/>
      </w:numPr>
    </w:pPr>
    <w:rPr>
      <w:rFonts w:eastAsia="Times New Roman"/>
      <w:szCs w:val="24"/>
    </w:rPr>
  </w:style>
  <w:style w:type="paragraph" w:customStyle="1" w:styleId="ListNumber2Level4">
    <w:name w:val="List Number 2 (Level 4)"/>
    <w:basedOn w:val="Normal"/>
    <w:rsid w:val="004F5D76"/>
    <w:pPr>
      <w:numPr>
        <w:ilvl w:val="3"/>
        <w:numId w:val="5"/>
      </w:numPr>
    </w:pPr>
    <w:rPr>
      <w:rFonts w:eastAsia="Times New Roman"/>
      <w:szCs w:val="24"/>
    </w:rPr>
  </w:style>
  <w:style w:type="character" w:styleId="CommentReference">
    <w:name w:val="annotation reference"/>
    <w:uiPriority w:val="99"/>
    <w:unhideWhenUsed/>
    <w:rsid w:val="004F5D7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F5D76"/>
    <w:rPr>
      <w:rFonts w:eastAsia="Calibr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F5D76"/>
    <w:rPr>
      <w:rFonts w:ascii="Times New Roman" w:eastAsia="Calibri" w:hAnsi="Times New Roman" w:cs="Times New Roman"/>
      <w:sz w:val="20"/>
      <w:szCs w:val="20"/>
      <w:lang w:val="cs-CZ" w:eastAsia="cs-CZ"/>
    </w:rPr>
  </w:style>
  <w:style w:type="paragraph" w:styleId="Revision">
    <w:name w:val="Revision"/>
    <w:hidden/>
    <w:uiPriority w:val="99"/>
    <w:semiHidden/>
    <w:rsid w:val="007A793B"/>
    <w:pPr>
      <w:spacing w:after="0" w:line="240" w:lineRule="auto"/>
    </w:pPr>
    <w:rPr>
      <w:rFonts w:ascii="Times New Roman" w:hAnsi="Times New Roman" w:cs="Times New Roman"/>
      <w:sz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03CF"/>
    <w:rPr>
      <w:rFonts w:eastAsiaTheme="minorHAns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03CF"/>
    <w:rPr>
      <w:rFonts w:ascii="Times New Roman" w:eastAsia="Calibri" w:hAnsi="Times New Roman" w:cs="Times New Roman"/>
      <w:b/>
      <w:bCs/>
      <w:sz w:val="20"/>
      <w:szCs w:val="20"/>
      <w:lang w:val="cs-CZ" w:eastAsia="cs-CZ"/>
    </w:rPr>
  </w:style>
  <w:style w:type="paragraph" w:styleId="ListParagraph">
    <w:name w:val="List Paragraph"/>
    <w:basedOn w:val="Normal"/>
    <w:qFormat/>
    <w:rsid w:val="006A2D3B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867B80"/>
    <w:rPr>
      <w:color w:val="800080" w:themeColor="followedHyperlink"/>
      <w:u w:val="single"/>
    </w:rPr>
  </w:style>
  <w:style w:type="character" w:styleId="BookTitle">
    <w:name w:val="Book Title"/>
    <w:basedOn w:val="DefaultParagraphFont"/>
    <w:uiPriority w:val="33"/>
    <w:qFormat/>
    <w:rsid w:val="00867B80"/>
    <w:rPr>
      <w:b/>
      <w:bCs/>
      <w:smallCaps/>
      <w:spacing w:val="5"/>
    </w:rPr>
  </w:style>
  <w:style w:type="table" w:styleId="TableGrid">
    <w:name w:val="Table Grid"/>
    <w:basedOn w:val="TableNormal"/>
    <w:uiPriority w:val="59"/>
    <w:rsid w:val="00867B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dTable5Dark-Accent11">
    <w:name w:val="Grid Table 5 Dark - Accent 11"/>
    <w:basedOn w:val="TableNormal"/>
    <w:uiPriority w:val="50"/>
    <w:rsid w:val="00867B80"/>
    <w:pPr>
      <w:spacing w:after="0" w:line="240" w:lineRule="auto"/>
    </w:pPr>
    <w:rPr>
      <w:sz w:val="20"/>
      <w:szCs w:val="20"/>
      <w:lang w:val="en-GB" w:eastAsia="en-GB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character" w:styleId="Strong">
    <w:name w:val="Strong"/>
    <w:basedOn w:val="DefaultParagraphFont"/>
    <w:uiPriority w:val="22"/>
    <w:qFormat/>
    <w:rsid w:val="00867B80"/>
    <w:rPr>
      <w:b/>
      <w:bCs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76AB0"/>
    <w:rPr>
      <w:rFonts w:asciiTheme="majorHAnsi" w:eastAsiaTheme="majorEastAsia" w:hAnsiTheme="majorHAnsi" w:cstheme="majorBidi"/>
      <w:color w:val="365F91" w:themeColor="accent1" w:themeShade="BF"/>
      <w:lang w:val="cs-CZ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76AB0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cs-CZ"/>
    </w:rPr>
  </w:style>
  <w:style w:type="table" w:customStyle="1" w:styleId="TableGrid2">
    <w:name w:val="Table Grid2"/>
    <w:basedOn w:val="TableNormal"/>
    <w:next w:val="TableGrid"/>
    <w:uiPriority w:val="39"/>
    <w:rsid w:val="00476A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EE01A8"/>
    <w:pPr>
      <w:spacing w:before="0" w:after="200"/>
    </w:pPr>
    <w:rPr>
      <w:i/>
      <w:iCs/>
      <w:color w:val="1F497D" w:themeColor="text2"/>
      <w:sz w:val="18"/>
      <w:szCs w:val="18"/>
    </w:rPr>
  </w:style>
  <w:style w:type="paragraph" w:styleId="TableofFigures">
    <w:name w:val="table of figures"/>
    <w:basedOn w:val="Normal"/>
    <w:next w:val="Normal"/>
    <w:uiPriority w:val="99"/>
    <w:semiHidden/>
    <w:unhideWhenUsed/>
    <w:rsid w:val="00EE01A8"/>
    <w:pPr>
      <w:spacing w:after="0"/>
    </w:pPr>
  </w:style>
  <w:style w:type="paragraph" w:styleId="ListNumber">
    <w:name w:val="List Number"/>
    <w:basedOn w:val="Normal"/>
    <w:uiPriority w:val="99"/>
    <w:semiHidden/>
    <w:unhideWhenUsed/>
    <w:rsid w:val="00EE01A8"/>
    <w:pPr>
      <w:numPr>
        <w:numId w:val="7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EE01A8"/>
    <w:pPr>
      <w:numPr>
        <w:numId w:val="8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EE01A8"/>
    <w:pPr>
      <w:numPr>
        <w:numId w:val="9"/>
      </w:numPr>
      <w:contextualSpacing/>
    </w:pPr>
  </w:style>
  <w:style w:type="paragraph" w:customStyle="1" w:styleId="Expos">
    <w:name w:val="Expos"/>
    <w:basedOn w:val="Normal"/>
    <w:rsid w:val="00001F5E"/>
  </w:style>
  <w:style w:type="paragraph" w:customStyle="1" w:styleId="Typeded">
    <w:name w:val="Type de d"/>
    <w:basedOn w:val="Pagedecouverture"/>
    <w:rsid w:val="00001F5E"/>
  </w:style>
  <w:style w:type="paragraph" w:styleId="Header">
    <w:name w:val="header"/>
    <w:basedOn w:val="Normal"/>
    <w:link w:val="HeaderChar"/>
    <w:uiPriority w:val="99"/>
    <w:semiHidden/>
    <w:unhideWhenUsed/>
    <w:rsid w:val="00877878"/>
    <w:pPr>
      <w:tabs>
        <w:tab w:val="center" w:pos="4535"/>
        <w:tab w:val="right" w:pos="9071"/>
      </w:tabs>
      <w:spacing w:before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77878"/>
    <w:rPr>
      <w:rFonts w:ascii="Times New Roman" w:hAnsi="Times New Roman" w:cs="Times New Roman"/>
      <w:sz w:val="24"/>
      <w:shd w:val="clear" w:color="auto" w:fill="auto"/>
      <w:lang w:val="en-GB"/>
    </w:rPr>
  </w:style>
  <w:style w:type="paragraph" w:styleId="Footer">
    <w:name w:val="footer"/>
    <w:basedOn w:val="Normal"/>
    <w:link w:val="FooterChar"/>
    <w:uiPriority w:val="99"/>
    <w:semiHidden/>
    <w:unhideWhenUsed/>
    <w:rsid w:val="00877878"/>
    <w:pPr>
      <w:tabs>
        <w:tab w:val="center" w:pos="4535"/>
        <w:tab w:val="right" w:pos="9071"/>
        <w:tab w:val="right" w:pos="9921"/>
      </w:tabs>
      <w:spacing w:before="360" w:after="0"/>
      <w:ind w:left="-850" w:right="-850"/>
      <w:jc w:val="left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77878"/>
    <w:rPr>
      <w:rFonts w:ascii="Times New Roman" w:hAnsi="Times New Roman" w:cs="Times New Roman"/>
      <w:sz w:val="24"/>
      <w:shd w:val="clear" w:color="auto" w:fill="auto"/>
      <w:lang w:val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77878"/>
    <w:pPr>
      <w:spacing w:before="0" w:after="0"/>
      <w:ind w:left="720" w:hanging="72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77878"/>
    <w:rPr>
      <w:rFonts w:ascii="Times New Roman" w:hAnsi="Times New Roman" w:cs="Times New Roman"/>
      <w:sz w:val="20"/>
      <w:szCs w:val="20"/>
      <w:shd w:val="clear" w:color="auto" w:fill="auto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877878"/>
    <w:rPr>
      <w:rFonts w:ascii="Times New Roman" w:eastAsiaTheme="majorEastAsia" w:hAnsi="Times New Roman" w:cs="Times New Roman"/>
      <w:b/>
      <w:bCs/>
      <w:smallCaps/>
      <w:sz w:val="24"/>
      <w:szCs w:val="28"/>
      <w:shd w:val="clear" w:color="auto" w:fill="auto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77878"/>
    <w:rPr>
      <w:rFonts w:ascii="Times New Roman" w:eastAsiaTheme="majorEastAsia" w:hAnsi="Times New Roman" w:cs="Times New Roman"/>
      <w:b/>
      <w:bCs/>
      <w:sz w:val="24"/>
      <w:szCs w:val="26"/>
      <w:shd w:val="clear" w:color="auto" w:fill="auto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77878"/>
    <w:rPr>
      <w:rFonts w:ascii="Times New Roman" w:eastAsiaTheme="majorEastAsia" w:hAnsi="Times New Roman" w:cs="Times New Roman"/>
      <w:bCs/>
      <w:i/>
      <w:sz w:val="24"/>
      <w:shd w:val="clear" w:color="auto" w:fill="auto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77878"/>
    <w:rPr>
      <w:rFonts w:ascii="Times New Roman" w:eastAsiaTheme="majorEastAsia" w:hAnsi="Times New Roman" w:cs="Times New Roman"/>
      <w:bCs/>
      <w:iCs/>
      <w:sz w:val="24"/>
      <w:shd w:val="clear" w:color="auto" w:fill="auto"/>
      <w:lang w:val="en-GB"/>
    </w:rPr>
  </w:style>
  <w:style w:type="paragraph" w:styleId="TOCHeading">
    <w:name w:val="TOC Heading"/>
    <w:basedOn w:val="Normal"/>
    <w:next w:val="Normal"/>
    <w:uiPriority w:val="39"/>
    <w:semiHidden/>
    <w:unhideWhenUsed/>
    <w:qFormat/>
    <w:rsid w:val="00877878"/>
    <w:pPr>
      <w:spacing w:after="240"/>
      <w:jc w:val="center"/>
    </w:pPr>
    <w:rPr>
      <w:b/>
      <w:sz w:val="28"/>
    </w:rPr>
  </w:style>
  <w:style w:type="paragraph" w:styleId="TOC1">
    <w:name w:val="toc 1"/>
    <w:basedOn w:val="Normal"/>
    <w:next w:val="Normal"/>
    <w:uiPriority w:val="39"/>
    <w:semiHidden/>
    <w:unhideWhenUsed/>
    <w:rsid w:val="00877878"/>
    <w:pPr>
      <w:tabs>
        <w:tab w:val="right" w:leader="dot" w:pos="9071"/>
      </w:tabs>
      <w:spacing w:before="60"/>
      <w:ind w:left="850" w:hanging="850"/>
      <w:jc w:val="left"/>
    </w:pPr>
  </w:style>
  <w:style w:type="paragraph" w:styleId="TOC2">
    <w:name w:val="toc 2"/>
    <w:basedOn w:val="Normal"/>
    <w:next w:val="Normal"/>
    <w:uiPriority w:val="39"/>
    <w:semiHidden/>
    <w:unhideWhenUsed/>
    <w:rsid w:val="00877878"/>
    <w:pPr>
      <w:tabs>
        <w:tab w:val="right" w:leader="dot" w:pos="9071"/>
      </w:tabs>
      <w:spacing w:before="60"/>
      <w:ind w:left="850" w:hanging="850"/>
      <w:jc w:val="left"/>
    </w:pPr>
  </w:style>
  <w:style w:type="paragraph" w:styleId="TOC3">
    <w:name w:val="toc 3"/>
    <w:basedOn w:val="Normal"/>
    <w:next w:val="Normal"/>
    <w:uiPriority w:val="39"/>
    <w:semiHidden/>
    <w:unhideWhenUsed/>
    <w:rsid w:val="00877878"/>
    <w:pPr>
      <w:tabs>
        <w:tab w:val="right" w:leader="dot" w:pos="9071"/>
      </w:tabs>
      <w:spacing w:before="60"/>
      <w:ind w:left="850" w:hanging="850"/>
      <w:jc w:val="left"/>
    </w:pPr>
  </w:style>
  <w:style w:type="paragraph" w:styleId="TOC4">
    <w:name w:val="toc 4"/>
    <w:basedOn w:val="Normal"/>
    <w:next w:val="Normal"/>
    <w:uiPriority w:val="39"/>
    <w:semiHidden/>
    <w:unhideWhenUsed/>
    <w:rsid w:val="00877878"/>
    <w:pPr>
      <w:tabs>
        <w:tab w:val="right" w:leader="dot" w:pos="9071"/>
      </w:tabs>
      <w:spacing w:before="60"/>
      <w:ind w:left="850" w:hanging="850"/>
      <w:jc w:val="left"/>
    </w:pPr>
  </w:style>
  <w:style w:type="paragraph" w:styleId="TOC5">
    <w:name w:val="toc 5"/>
    <w:basedOn w:val="Normal"/>
    <w:next w:val="Normal"/>
    <w:uiPriority w:val="39"/>
    <w:semiHidden/>
    <w:unhideWhenUsed/>
    <w:rsid w:val="00877878"/>
    <w:pPr>
      <w:tabs>
        <w:tab w:val="right" w:leader="dot" w:pos="9071"/>
      </w:tabs>
      <w:spacing w:before="300"/>
      <w:jc w:val="left"/>
    </w:pPr>
  </w:style>
  <w:style w:type="paragraph" w:styleId="TOC6">
    <w:name w:val="toc 6"/>
    <w:basedOn w:val="Normal"/>
    <w:next w:val="Normal"/>
    <w:uiPriority w:val="39"/>
    <w:semiHidden/>
    <w:unhideWhenUsed/>
    <w:rsid w:val="00877878"/>
    <w:pPr>
      <w:tabs>
        <w:tab w:val="right" w:leader="dot" w:pos="9071"/>
      </w:tabs>
      <w:spacing w:before="240"/>
      <w:jc w:val="left"/>
    </w:pPr>
  </w:style>
  <w:style w:type="paragraph" w:styleId="TOC7">
    <w:name w:val="toc 7"/>
    <w:basedOn w:val="Normal"/>
    <w:next w:val="Normal"/>
    <w:uiPriority w:val="39"/>
    <w:semiHidden/>
    <w:unhideWhenUsed/>
    <w:rsid w:val="00877878"/>
    <w:pPr>
      <w:tabs>
        <w:tab w:val="right" w:leader="dot" w:pos="9071"/>
      </w:tabs>
      <w:spacing w:before="180"/>
      <w:jc w:val="left"/>
    </w:pPr>
  </w:style>
  <w:style w:type="paragraph" w:styleId="TOC8">
    <w:name w:val="toc 8"/>
    <w:basedOn w:val="Normal"/>
    <w:next w:val="Normal"/>
    <w:uiPriority w:val="39"/>
    <w:semiHidden/>
    <w:unhideWhenUsed/>
    <w:rsid w:val="00877878"/>
    <w:pPr>
      <w:tabs>
        <w:tab w:val="right" w:leader="dot" w:pos="9071"/>
      </w:tabs>
      <w:jc w:val="left"/>
    </w:pPr>
  </w:style>
  <w:style w:type="paragraph" w:styleId="TOC9">
    <w:name w:val="toc 9"/>
    <w:basedOn w:val="Normal"/>
    <w:next w:val="Normal"/>
    <w:uiPriority w:val="39"/>
    <w:semiHidden/>
    <w:unhideWhenUsed/>
    <w:rsid w:val="00877878"/>
    <w:pPr>
      <w:tabs>
        <w:tab w:val="right" w:leader="dot" w:pos="9071"/>
      </w:tabs>
    </w:pPr>
  </w:style>
  <w:style w:type="paragraph" w:customStyle="1" w:styleId="HeaderLandscape">
    <w:name w:val="HeaderLandscape"/>
    <w:basedOn w:val="Normal"/>
    <w:rsid w:val="00877878"/>
    <w:pPr>
      <w:tabs>
        <w:tab w:val="center" w:pos="7285"/>
        <w:tab w:val="right" w:pos="14003"/>
      </w:tabs>
      <w:spacing w:before="0"/>
    </w:pPr>
  </w:style>
  <w:style w:type="paragraph" w:customStyle="1" w:styleId="FooterLandscape">
    <w:name w:val="FooterLandscape"/>
    <w:basedOn w:val="Normal"/>
    <w:rsid w:val="00877878"/>
    <w:pPr>
      <w:tabs>
        <w:tab w:val="center" w:pos="7285"/>
        <w:tab w:val="center" w:pos="10913"/>
        <w:tab w:val="right" w:pos="15137"/>
      </w:tabs>
      <w:spacing w:before="360" w:after="0"/>
      <w:ind w:left="-567" w:right="-567"/>
      <w:jc w:val="left"/>
    </w:pPr>
  </w:style>
  <w:style w:type="character" w:styleId="FootnoteReference">
    <w:name w:val="footnote reference"/>
    <w:basedOn w:val="DefaultParagraphFont"/>
    <w:uiPriority w:val="99"/>
    <w:semiHidden/>
    <w:unhideWhenUsed/>
    <w:rsid w:val="00877878"/>
    <w:rPr>
      <w:shd w:val="clear" w:color="auto" w:fill="auto"/>
      <w:vertAlign w:val="superscript"/>
    </w:rPr>
  </w:style>
  <w:style w:type="paragraph" w:customStyle="1" w:styleId="HeaderSensitivity">
    <w:name w:val="Header Sensitivity"/>
    <w:basedOn w:val="Normal"/>
    <w:rsid w:val="00877878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0"/>
      <w:ind w:left="113" w:right="113"/>
      <w:jc w:val="center"/>
    </w:pPr>
    <w:rPr>
      <w:b/>
      <w:sz w:val="32"/>
    </w:rPr>
  </w:style>
  <w:style w:type="paragraph" w:customStyle="1" w:styleId="FooterSensitivity">
    <w:name w:val="Footer Sensitivity"/>
    <w:basedOn w:val="Normal"/>
    <w:rsid w:val="00877878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360" w:after="0"/>
      <w:ind w:left="113" w:right="113"/>
      <w:jc w:val="center"/>
    </w:pPr>
    <w:rPr>
      <w:b/>
      <w:sz w:val="32"/>
    </w:rPr>
  </w:style>
  <w:style w:type="paragraph" w:customStyle="1" w:styleId="Text1">
    <w:name w:val="Text 1"/>
    <w:basedOn w:val="Normal"/>
    <w:rsid w:val="00877878"/>
    <w:pPr>
      <w:ind w:left="850"/>
    </w:pPr>
  </w:style>
  <w:style w:type="paragraph" w:customStyle="1" w:styleId="Text2">
    <w:name w:val="Text 2"/>
    <w:basedOn w:val="Normal"/>
    <w:rsid w:val="00877878"/>
    <w:pPr>
      <w:ind w:left="1417"/>
    </w:pPr>
  </w:style>
  <w:style w:type="paragraph" w:customStyle="1" w:styleId="Text3">
    <w:name w:val="Text 3"/>
    <w:basedOn w:val="Normal"/>
    <w:rsid w:val="00877878"/>
    <w:pPr>
      <w:ind w:left="1984"/>
    </w:pPr>
  </w:style>
  <w:style w:type="paragraph" w:customStyle="1" w:styleId="Text4">
    <w:name w:val="Text 4"/>
    <w:basedOn w:val="Normal"/>
    <w:rsid w:val="00877878"/>
    <w:pPr>
      <w:ind w:left="2551"/>
    </w:pPr>
  </w:style>
  <w:style w:type="paragraph" w:customStyle="1" w:styleId="NormalCentered">
    <w:name w:val="Normal Centered"/>
    <w:basedOn w:val="Normal"/>
    <w:rsid w:val="00877878"/>
    <w:pPr>
      <w:jc w:val="center"/>
    </w:pPr>
  </w:style>
  <w:style w:type="paragraph" w:customStyle="1" w:styleId="NormalLeft">
    <w:name w:val="Normal Left"/>
    <w:basedOn w:val="Normal"/>
    <w:rsid w:val="00877878"/>
    <w:pPr>
      <w:jc w:val="left"/>
    </w:pPr>
  </w:style>
  <w:style w:type="paragraph" w:customStyle="1" w:styleId="NormalRight">
    <w:name w:val="Normal Right"/>
    <w:basedOn w:val="Normal"/>
    <w:rsid w:val="00877878"/>
    <w:pPr>
      <w:jc w:val="right"/>
    </w:pPr>
  </w:style>
  <w:style w:type="paragraph" w:customStyle="1" w:styleId="QuotedText">
    <w:name w:val="Quoted Text"/>
    <w:basedOn w:val="Normal"/>
    <w:rsid w:val="00877878"/>
    <w:pPr>
      <w:ind w:left="1417"/>
    </w:pPr>
  </w:style>
  <w:style w:type="paragraph" w:customStyle="1" w:styleId="Point0">
    <w:name w:val="Point 0"/>
    <w:basedOn w:val="Normal"/>
    <w:rsid w:val="00877878"/>
    <w:pPr>
      <w:ind w:left="850" w:hanging="850"/>
    </w:pPr>
  </w:style>
  <w:style w:type="paragraph" w:customStyle="1" w:styleId="Point1">
    <w:name w:val="Point 1"/>
    <w:basedOn w:val="Normal"/>
    <w:rsid w:val="00877878"/>
    <w:pPr>
      <w:ind w:left="1417" w:hanging="567"/>
    </w:pPr>
  </w:style>
  <w:style w:type="paragraph" w:customStyle="1" w:styleId="Point2">
    <w:name w:val="Point 2"/>
    <w:basedOn w:val="Normal"/>
    <w:rsid w:val="00877878"/>
    <w:pPr>
      <w:ind w:left="1984" w:hanging="567"/>
    </w:pPr>
  </w:style>
  <w:style w:type="paragraph" w:customStyle="1" w:styleId="Point3">
    <w:name w:val="Point 3"/>
    <w:basedOn w:val="Normal"/>
    <w:rsid w:val="00877878"/>
    <w:pPr>
      <w:ind w:left="2551" w:hanging="567"/>
    </w:pPr>
  </w:style>
  <w:style w:type="paragraph" w:customStyle="1" w:styleId="Point4">
    <w:name w:val="Point 4"/>
    <w:basedOn w:val="Normal"/>
    <w:rsid w:val="00877878"/>
    <w:pPr>
      <w:ind w:left="3118" w:hanging="567"/>
    </w:pPr>
  </w:style>
  <w:style w:type="paragraph" w:customStyle="1" w:styleId="Tiret0">
    <w:name w:val="Tiret 0"/>
    <w:basedOn w:val="Point0"/>
    <w:rsid w:val="00877878"/>
    <w:pPr>
      <w:numPr>
        <w:numId w:val="24"/>
      </w:numPr>
    </w:pPr>
  </w:style>
  <w:style w:type="paragraph" w:customStyle="1" w:styleId="Tiret1">
    <w:name w:val="Tiret 1"/>
    <w:basedOn w:val="Point1"/>
    <w:rsid w:val="00877878"/>
    <w:pPr>
      <w:numPr>
        <w:numId w:val="25"/>
      </w:numPr>
    </w:pPr>
  </w:style>
  <w:style w:type="paragraph" w:customStyle="1" w:styleId="Tiret2">
    <w:name w:val="Tiret 2"/>
    <w:basedOn w:val="Point2"/>
    <w:rsid w:val="00877878"/>
    <w:pPr>
      <w:numPr>
        <w:numId w:val="26"/>
      </w:numPr>
    </w:pPr>
  </w:style>
  <w:style w:type="paragraph" w:customStyle="1" w:styleId="Tiret3">
    <w:name w:val="Tiret 3"/>
    <w:basedOn w:val="Point3"/>
    <w:rsid w:val="00877878"/>
    <w:pPr>
      <w:numPr>
        <w:numId w:val="27"/>
      </w:numPr>
    </w:pPr>
  </w:style>
  <w:style w:type="paragraph" w:customStyle="1" w:styleId="Tiret4">
    <w:name w:val="Tiret 4"/>
    <w:basedOn w:val="Point4"/>
    <w:rsid w:val="00877878"/>
    <w:pPr>
      <w:numPr>
        <w:numId w:val="28"/>
      </w:numPr>
    </w:pPr>
  </w:style>
  <w:style w:type="paragraph" w:customStyle="1" w:styleId="PointDouble0">
    <w:name w:val="PointDouble 0"/>
    <w:basedOn w:val="Normal"/>
    <w:rsid w:val="00877878"/>
    <w:pPr>
      <w:tabs>
        <w:tab w:val="left" w:pos="850"/>
      </w:tabs>
      <w:ind w:left="1417" w:hanging="1417"/>
    </w:pPr>
  </w:style>
  <w:style w:type="paragraph" w:customStyle="1" w:styleId="PointDouble1">
    <w:name w:val="PointDouble 1"/>
    <w:basedOn w:val="Normal"/>
    <w:rsid w:val="00877878"/>
    <w:pPr>
      <w:tabs>
        <w:tab w:val="left" w:pos="1417"/>
      </w:tabs>
      <w:ind w:left="1984" w:hanging="1134"/>
    </w:pPr>
  </w:style>
  <w:style w:type="paragraph" w:customStyle="1" w:styleId="PointDouble2">
    <w:name w:val="PointDouble 2"/>
    <w:basedOn w:val="Normal"/>
    <w:rsid w:val="00877878"/>
    <w:pPr>
      <w:tabs>
        <w:tab w:val="left" w:pos="1984"/>
      </w:tabs>
      <w:ind w:left="2551" w:hanging="1134"/>
    </w:pPr>
  </w:style>
  <w:style w:type="paragraph" w:customStyle="1" w:styleId="PointDouble3">
    <w:name w:val="PointDouble 3"/>
    <w:basedOn w:val="Normal"/>
    <w:rsid w:val="00877878"/>
    <w:pPr>
      <w:tabs>
        <w:tab w:val="left" w:pos="2551"/>
      </w:tabs>
      <w:ind w:left="3118" w:hanging="1134"/>
    </w:pPr>
  </w:style>
  <w:style w:type="paragraph" w:customStyle="1" w:styleId="PointDouble4">
    <w:name w:val="PointDouble 4"/>
    <w:basedOn w:val="Normal"/>
    <w:rsid w:val="00877878"/>
    <w:pPr>
      <w:tabs>
        <w:tab w:val="left" w:pos="3118"/>
      </w:tabs>
      <w:ind w:left="3685" w:hanging="1134"/>
    </w:pPr>
  </w:style>
  <w:style w:type="paragraph" w:customStyle="1" w:styleId="PointTriple0">
    <w:name w:val="PointTriple 0"/>
    <w:basedOn w:val="Normal"/>
    <w:rsid w:val="00877878"/>
    <w:pPr>
      <w:tabs>
        <w:tab w:val="left" w:pos="850"/>
        <w:tab w:val="left" w:pos="1417"/>
      </w:tabs>
      <w:ind w:left="1984" w:hanging="1984"/>
    </w:pPr>
  </w:style>
  <w:style w:type="paragraph" w:customStyle="1" w:styleId="PointTriple1">
    <w:name w:val="PointTriple 1"/>
    <w:basedOn w:val="Normal"/>
    <w:rsid w:val="00877878"/>
    <w:pPr>
      <w:tabs>
        <w:tab w:val="left" w:pos="1417"/>
        <w:tab w:val="left" w:pos="1984"/>
      </w:tabs>
      <w:ind w:left="2551" w:hanging="1701"/>
    </w:pPr>
  </w:style>
  <w:style w:type="paragraph" w:customStyle="1" w:styleId="PointTriple2">
    <w:name w:val="PointTriple 2"/>
    <w:basedOn w:val="Normal"/>
    <w:rsid w:val="00877878"/>
    <w:pPr>
      <w:tabs>
        <w:tab w:val="left" w:pos="1984"/>
        <w:tab w:val="left" w:pos="2551"/>
      </w:tabs>
      <w:ind w:left="3118" w:hanging="1701"/>
    </w:pPr>
  </w:style>
  <w:style w:type="paragraph" w:customStyle="1" w:styleId="PointTriple3">
    <w:name w:val="PointTriple 3"/>
    <w:basedOn w:val="Normal"/>
    <w:rsid w:val="00877878"/>
    <w:pPr>
      <w:tabs>
        <w:tab w:val="left" w:pos="2551"/>
        <w:tab w:val="left" w:pos="3118"/>
      </w:tabs>
      <w:ind w:left="3685" w:hanging="1701"/>
    </w:pPr>
  </w:style>
  <w:style w:type="paragraph" w:customStyle="1" w:styleId="PointTriple4">
    <w:name w:val="PointTriple 4"/>
    <w:basedOn w:val="Normal"/>
    <w:rsid w:val="00877878"/>
    <w:pPr>
      <w:tabs>
        <w:tab w:val="left" w:pos="3118"/>
        <w:tab w:val="left" w:pos="3685"/>
      </w:tabs>
      <w:ind w:left="4252" w:hanging="1701"/>
    </w:pPr>
  </w:style>
  <w:style w:type="paragraph" w:customStyle="1" w:styleId="NumPar1">
    <w:name w:val="NumPar 1"/>
    <w:basedOn w:val="Normal"/>
    <w:next w:val="Text1"/>
    <w:rsid w:val="00877878"/>
    <w:pPr>
      <w:numPr>
        <w:numId w:val="29"/>
      </w:numPr>
    </w:pPr>
  </w:style>
  <w:style w:type="paragraph" w:customStyle="1" w:styleId="NumPar2">
    <w:name w:val="NumPar 2"/>
    <w:basedOn w:val="Normal"/>
    <w:next w:val="Text1"/>
    <w:rsid w:val="00877878"/>
    <w:pPr>
      <w:numPr>
        <w:ilvl w:val="1"/>
        <w:numId w:val="29"/>
      </w:numPr>
    </w:pPr>
  </w:style>
  <w:style w:type="paragraph" w:customStyle="1" w:styleId="NumPar3">
    <w:name w:val="NumPar 3"/>
    <w:basedOn w:val="Normal"/>
    <w:next w:val="Text1"/>
    <w:rsid w:val="00877878"/>
    <w:pPr>
      <w:numPr>
        <w:ilvl w:val="2"/>
        <w:numId w:val="29"/>
      </w:numPr>
    </w:pPr>
  </w:style>
  <w:style w:type="paragraph" w:customStyle="1" w:styleId="NumPar4">
    <w:name w:val="NumPar 4"/>
    <w:basedOn w:val="Normal"/>
    <w:next w:val="Text1"/>
    <w:rsid w:val="00877878"/>
    <w:pPr>
      <w:numPr>
        <w:ilvl w:val="3"/>
        <w:numId w:val="29"/>
      </w:numPr>
    </w:pPr>
  </w:style>
  <w:style w:type="paragraph" w:customStyle="1" w:styleId="ManualNumPar1">
    <w:name w:val="Manual NumPar 1"/>
    <w:basedOn w:val="Normal"/>
    <w:next w:val="Text1"/>
    <w:rsid w:val="00877878"/>
    <w:pPr>
      <w:ind w:left="850" w:hanging="850"/>
    </w:pPr>
  </w:style>
  <w:style w:type="paragraph" w:customStyle="1" w:styleId="ManualNumPar2">
    <w:name w:val="Manual NumPar 2"/>
    <w:basedOn w:val="Normal"/>
    <w:next w:val="Text1"/>
    <w:rsid w:val="00877878"/>
    <w:pPr>
      <w:ind w:left="850" w:hanging="850"/>
    </w:pPr>
  </w:style>
  <w:style w:type="paragraph" w:customStyle="1" w:styleId="ManualNumPar3">
    <w:name w:val="Manual NumPar 3"/>
    <w:basedOn w:val="Normal"/>
    <w:next w:val="Text1"/>
    <w:rsid w:val="00877878"/>
    <w:pPr>
      <w:ind w:left="850" w:hanging="850"/>
    </w:pPr>
  </w:style>
  <w:style w:type="paragraph" w:customStyle="1" w:styleId="ManualNumPar4">
    <w:name w:val="Manual NumPar 4"/>
    <w:basedOn w:val="Normal"/>
    <w:next w:val="Text1"/>
    <w:rsid w:val="00877878"/>
    <w:pPr>
      <w:ind w:left="850" w:hanging="850"/>
    </w:pPr>
  </w:style>
  <w:style w:type="paragraph" w:customStyle="1" w:styleId="QuotedNumPar">
    <w:name w:val="Quoted NumPar"/>
    <w:basedOn w:val="Normal"/>
    <w:rsid w:val="00877878"/>
    <w:pPr>
      <w:ind w:left="1417" w:hanging="567"/>
    </w:pPr>
  </w:style>
  <w:style w:type="paragraph" w:customStyle="1" w:styleId="ManualHeading1">
    <w:name w:val="Manual Heading 1"/>
    <w:basedOn w:val="Normal"/>
    <w:next w:val="Text1"/>
    <w:rsid w:val="00877878"/>
    <w:pPr>
      <w:keepNext/>
      <w:tabs>
        <w:tab w:val="left" w:pos="850"/>
      </w:tabs>
      <w:spacing w:before="360"/>
      <w:ind w:left="850" w:hanging="850"/>
      <w:outlineLvl w:val="0"/>
    </w:pPr>
    <w:rPr>
      <w:b/>
      <w:smallCaps/>
    </w:rPr>
  </w:style>
  <w:style w:type="paragraph" w:customStyle="1" w:styleId="ManualHeading2">
    <w:name w:val="Manual Heading 2"/>
    <w:basedOn w:val="Normal"/>
    <w:next w:val="Text1"/>
    <w:rsid w:val="00877878"/>
    <w:pPr>
      <w:keepNext/>
      <w:tabs>
        <w:tab w:val="left" w:pos="850"/>
      </w:tabs>
      <w:ind w:left="850" w:hanging="850"/>
      <w:outlineLvl w:val="1"/>
    </w:pPr>
    <w:rPr>
      <w:b/>
    </w:rPr>
  </w:style>
  <w:style w:type="paragraph" w:customStyle="1" w:styleId="ManualHeading3">
    <w:name w:val="Manual Heading 3"/>
    <w:basedOn w:val="Normal"/>
    <w:next w:val="Text1"/>
    <w:rsid w:val="00877878"/>
    <w:pPr>
      <w:keepNext/>
      <w:tabs>
        <w:tab w:val="left" w:pos="850"/>
      </w:tabs>
      <w:ind w:left="850" w:hanging="850"/>
      <w:outlineLvl w:val="2"/>
    </w:pPr>
    <w:rPr>
      <w:i/>
    </w:rPr>
  </w:style>
  <w:style w:type="paragraph" w:customStyle="1" w:styleId="ManualHeading4">
    <w:name w:val="Manual Heading 4"/>
    <w:basedOn w:val="Normal"/>
    <w:next w:val="Text1"/>
    <w:rsid w:val="00877878"/>
    <w:pPr>
      <w:keepNext/>
      <w:tabs>
        <w:tab w:val="left" w:pos="850"/>
      </w:tabs>
      <w:ind w:left="850" w:hanging="850"/>
      <w:outlineLvl w:val="3"/>
    </w:pPr>
  </w:style>
  <w:style w:type="paragraph" w:customStyle="1" w:styleId="ChapterTitle">
    <w:name w:val="ChapterTitle"/>
    <w:basedOn w:val="Normal"/>
    <w:next w:val="Normal"/>
    <w:rsid w:val="00877878"/>
    <w:pPr>
      <w:keepNext/>
      <w:spacing w:after="360"/>
      <w:jc w:val="center"/>
    </w:pPr>
    <w:rPr>
      <w:b/>
      <w:sz w:val="32"/>
    </w:rPr>
  </w:style>
  <w:style w:type="paragraph" w:customStyle="1" w:styleId="PartTitle">
    <w:name w:val="PartTitle"/>
    <w:basedOn w:val="Normal"/>
    <w:next w:val="ChapterTitle"/>
    <w:rsid w:val="00877878"/>
    <w:pPr>
      <w:keepNext/>
      <w:pageBreakBefore/>
      <w:spacing w:after="360"/>
      <w:jc w:val="center"/>
    </w:pPr>
    <w:rPr>
      <w:b/>
      <w:sz w:val="36"/>
    </w:rPr>
  </w:style>
  <w:style w:type="paragraph" w:customStyle="1" w:styleId="SectionTitle">
    <w:name w:val="SectionTitle"/>
    <w:basedOn w:val="Normal"/>
    <w:next w:val="Heading1"/>
    <w:rsid w:val="00877878"/>
    <w:pPr>
      <w:keepNext/>
      <w:spacing w:after="360"/>
      <w:jc w:val="center"/>
    </w:pPr>
    <w:rPr>
      <w:b/>
      <w:smallCaps/>
      <w:sz w:val="28"/>
    </w:rPr>
  </w:style>
  <w:style w:type="paragraph" w:customStyle="1" w:styleId="TableTitle">
    <w:name w:val="Table Title"/>
    <w:basedOn w:val="Normal"/>
    <w:next w:val="Normal"/>
    <w:rsid w:val="00877878"/>
    <w:pPr>
      <w:jc w:val="center"/>
    </w:pPr>
    <w:rPr>
      <w:b/>
    </w:rPr>
  </w:style>
  <w:style w:type="character" w:customStyle="1" w:styleId="Marker">
    <w:name w:val="Marker"/>
    <w:basedOn w:val="DefaultParagraphFont"/>
    <w:rsid w:val="00877878"/>
    <w:rPr>
      <w:color w:val="0000FF"/>
      <w:shd w:val="clear" w:color="auto" w:fill="auto"/>
    </w:rPr>
  </w:style>
  <w:style w:type="character" w:customStyle="1" w:styleId="Marker1">
    <w:name w:val="Marker1"/>
    <w:basedOn w:val="DefaultParagraphFont"/>
    <w:rsid w:val="00877878"/>
    <w:rPr>
      <w:color w:val="008000"/>
      <w:shd w:val="clear" w:color="auto" w:fill="auto"/>
    </w:rPr>
  </w:style>
  <w:style w:type="character" w:customStyle="1" w:styleId="Marker2">
    <w:name w:val="Marker2"/>
    <w:basedOn w:val="DefaultParagraphFont"/>
    <w:rsid w:val="00877878"/>
    <w:rPr>
      <w:color w:val="FF0000"/>
      <w:shd w:val="clear" w:color="auto" w:fill="auto"/>
    </w:rPr>
  </w:style>
  <w:style w:type="paragraph" w:customStyle="1" w:styleId="Point0number">
    <w:name w:val="Point 0 (number)"/>
    <w:basedOn w:val="Normal"/>
    <w:rsid w:val="00877878"/>
    <w:pPr>
      <w:numPr>
        <w:numId w:val="31"/>
      </w:numPr>
    </w:pPr>
  </w:style>
  <w:style w:type="paragraph" w:customStyle="1" w:styleId="Point1number">
    <w:name w:val="Point 1 (number)"/>
    <w:basedOn w:val="Normal"/>
    <w:rsid w:val="00877878"/>
    <w:pPr>
      <w:numPr>
        <w:ilvl w:val="2"/>
        <w:numId w:val="31"/>
      </w:numPr>
    </w:pPr>
  </w:style>
  <w:style w:type="paragraph" w:customStyle="1" w:styleId="Point2number">
    <w:name w:val="Point 2 (number)"/>
    <w:basedOn w:val="Normal"/>
    <w:rsid w:val="00877878"/>
    <w:pPr>
      <w:numPr>
        <w:ilvl w:val="4"/>
        <w:numId w:val="31"/>
      </w:numPr>
    </w:pPr>
  </w:style>
  <w:style w:type="paragraph" w:customStyle="1" w:styleId="Point3number">
    <w:name w:val="Point 3 (number)"/>
    <w:basedOn w:val="Normal"/>
    <w:rsid w:val="00877878"/>
    <w:pPr>
      <w:numPr>
        <w:ilvl w:val="6"/>
        <w:numId w:val="31"/>
      </w:numPr>
    </w:pPr>
  </w:style>
  <w:style w:type="paragraph" w:customStyle="1" w:styleId="Point0letter">
    <w:name w:val="Point 0 (letter)"/>
    <w:basedOn w:val="Normal"/>
    <w:rsid w:val="00877878"/>
    <w:pPr>
      <w:numPr>
        <w:ilvl w:val="1"/>
        <w:numId w:val="31"/>
      </w:numPr>
    </w:pPr>
  </w:style>
  <w:style w:type="paragraph" w:customStyle="1" w:styleId="Point1letter">
    <w:name w:val="Point 1 (letter)"/>
    <w:basedOn w:val="Normal"/>
    <w:rsid w:val="00877878"/>
    <w:pPr>
      <w:numPr>
        <w:ilvl w:val="3"/>
        <w:numId w:val="31"/>
      </w:numPr>
    </w:pPr>
  </w:style>
  <w:style w:type="paragraph" w:customStyle="1" w:styleId="Point2letter">
    <w:name w:val="Point 2 (letter)"/>
    <w:basedOn w:val="Normal"/>
    <w:rsid w:val="00877878"/>
    <w:pPr>
      <w:numPr>
        <w:ilvl w:val="5"/>
        <w:numId w:val="31"/>
      </w:numPr>
    </w:pPr>
  </w:style>
  <w:style w:type="paragraph" w:customStyle="1" w:styleId="Point3letter">
    <w:name w:val="Point 3 (letter)"/>
    <w:basedOn w:val="Normal"/>
    <w:rsid w:val="00877878"/>
    <w:pPr>
      <w:numPr>
        <w:ilvl w:val="7"/>
        <w:numId w:val="31"/>
      </w:numPr>
    </w:pPr>
  </w:style>
  <w:style w:type="paragraph" w:customStyle="1" w:styleId="Point4letter">
    <w:name w:val="Point 4 (letter)"/>
    <w:basedOn w:val="Normal"/>
    <w:rsid w:val="00877878"/>
    <w:pPr>
      <w:numPr>
        <w:ilvl w:val="8"/>
        <w:numId w:val="31"/>
      </w:numPr>
    </w:pPr>
  </w:style>
  <w:style w:type="paragraph" w:customStyle="1" w:styleId="Bullet0">
    <w:name w:val="Bullet 0"/>
    <w:basedOn w:val="Normal"/>
    <w:rsid w:val="00877878"/>
    <w:pPr>
      <w:numPr>
        <w:numId w:val="32"/>
      </w:numPr>
    </w:pPr>
  </w:style>
  <w:style w:type="paragraph" w:customStyle="1" w:styleId="Bullet1">
    <w:name w:val="Bullet 1"/>
    <w:basedOn w:val="Normal"/>
    <w:rsid w:val="00877878"/>
    <w:pPr>
      <w:numPr>
        <w:numId w:val="33"/>
      </w:numPr>
    </w:pPr>
  </w:style>
  <w:style w:type="paragraph" w:customStyle="1" w:styleId="Bullet2">
    <w:name w:val="Bullet 2"/>
    <w:basedOn w:val="Normal"/>
    <w:rsid w:val="00877878"/>
    <w:pPr>
      <w:numPr>
        <w:numId w:val="34"/>
      </w:numPr>
    </w:pPr>
  </w:style>
  <w:style w:type="paragraph" w:customStyle="1" w:styleId="Bullet3">
    <w:name w:val="Bullet 3"/>
    <w:basedOn w:val="Normal"/>
    <w:rsid w:val="00877878"/>
    <w:pPr>
      <w:numPr>
        <w:numId w:val="35"/>
      </w:numPr>
    </w:pPr>
  </w:style>
  <w:style w:type="paragraph" w:customStyle="1" w:styleId="Bullet4">
    <w:name w:val="Bullet 4"/>
    <w:basedOn w:val="Normal"/>
    <w:rsid w:val="00877878"/>
    <w:pPr>
      <w:numPr>
        <w:numId w:val="36"/>
      </w:numPr>
    </w:pPr>
  </w:style>
  <w:style w:type="paragraph" w:customStyle="1" w:styleId="Langue">
    <w:name w:val="Langue"/>
    <w:basedOn w:val="Normal"/>
    <w:next w:val="Rfrenceinterne"/>
    <w:rsid w:val="00877878"/>
    <w:pPr>
      <w:framePr w:wrap="around" w:vAnchor="page" w:hAnchor="text" w:xAlign="center" w:y="14741"/>
      <w:spacing w:before="0" w:after="600"/>
      <w:jc w:val="center"/>
    </w:pPr>
    <w:rPr>
      <w:b/>
      <w:caps/>
    </w:rPr>
  </w:style>
  <w:style w:type="paragraph" w:customStyle="1" w:styleId="Nomdelinstitution">
    <w:name w:val="Nom de l'institution"/>
    <w:basedOn w:val="Normal"/>
    <w:next w:val="Emission"/>
    <w:rsid w:val="00877878"/>
    <w:pPr>
      <w:spacing w:before="0" w:after="0"/>
      <w:jc w:val="left"/>
    </w:pPr>
    <w:rPr>
      <w:rFonts w:ascii="Arial" w:hAnsi="Arial" w:cs="Arial"/>
    </w:rPr>
  </w:style>
  <w:style w:type="paragraph" w:customStyle="1" w:styleId="Emission">
    <w:name w:val="Emission"/>
    <w:basedOn w:val="Normal"/>
    <w:next w:val="Rfrenceinstitutionnelle"/>
    <w:rsid w:val="00877878"/>
    <w:pPr>
      <w:spacing w:before="0" w:after="0"/>
      <w:ind w:left="5103"/>
      <w:jc w:val="left"/>
    </w:pPr>
  </w:style>
  <w:style w:type="paragraph" w:customStyle="1" w:styleId="Rfrenceinstitutionnelle">
    <w:name w:val="Référence institutionnelle"/>
    <w:basedOn w:val="Normal"/>
    <w:next w:val="Confidentialit"/>
    <w:rsid w:val="00877878"/>
    <w:pPr>
      <w:spacing w:before="0" w:after="240"/>
      <w:ind w:left="5103"/>
      <w:jc w:val="left"/>
    </w:pPr>
  </w:style>
  <w:style w:type="paragraph" w:customStyle="1" w:styleId="Pagedecouverture">
    <w:name w:val="Page de couverture"/>
    <w:basedOn w:val="Normal"/>
    <w:next w:val="Normal"/>
    <w:rsid w:val="00877878"/>
    <w:pPr>
      <w:spacing w:before="0" w:after="0"/>
    </w:pPr>
  </w:style>
  <w:style w:type="paragraph" w:customStyle="1" w:styleId="Declassification">
    <w:name w:val="Declassification"/>
    <w:basedOn w:val="Normal"/>
    <w:next w:val="Normal"/>
    <w:rsid w:val="00877878"/>
    <w:pPr>
      <w:spacing w:before="0" w:after="0"/>
    </w:pPr>
  </w:style>
  <w:style w:type="paragraph" w:customStyle="1" w:styleId="Disclaimer">
    <w:name w:val="Disclaimer"/>
    <w:basedOn w:val="Normal"/>
    <w:rsid w:val="00877878"/>
    <w:pPr>
      <w:framePr w:w="8220" w:wrap="notBeside" w:hAnchor="margin" w:xAlign="center" w:y="10401"/>
      <w:pBdr>
        <w:top w:val="single" w:sz="6" w:space="4" w:color="auto"/>
        <w:left w:val="single" w:sz="6" w:space="7" w:color="auto"/>
        <w:bottom w:val="single" w:sz="6" w:space="4" w:color="auto"/>
        <w:right w:val="single" w:sz="6" w:space="7" w:color="auto"/>
      </w:pBdr>
      <w:shd w:val="clear" w:color="FFFFFF" w:fill="auto"/>
    </w:pPr>
  </w:style>
  <w:style w:type="paragraph" w:customStyle="1" w:styleId="Annexetitreexpos">
    <w:name w:val="Annexe titre (exposé)"/>
    <w:basedOn w:val="Normal"/>
    <w:next w:val="Normal"/>
    <w:rsid w:val="00877878"/>
    <w:pPr>
      <w:jc w:val="center"/>
    </w:pPr>
    <w:rPr>
      <w:b/>
      <w:u w:val="single"/>
    </w:rPr>
  </w:style>
  <w:style w:type="paragraph" w:customStyle="1" w:styleId="Annexetitre">
    <w:name w:val="Annexe titre"/>
    <w:basedOn w:val="Normal"/>
    <w:next w:val="Normal"/>
    <w:rsid w:val="00877878"/>
    <w:pPr>
      <w:jc w:val="center"/>
    </w:pPr>
    <w:rPr>
      <w:b/>
      <w:u w:val="single"/>
    </w:rPr>
  </w:style>
  <w:style w:type="paragraph" w:customStyle="1" w:styleId="Annexetitrefichefinancire">
    <w:name w:val="Annexe titre (fiche financière)"/>
    <w:basedOn w:val="Normal"/>
    <w:next w:val="Normal"/>
    <w:rsid w:val="00877878"/>
    <w:pPr>
      <w:jc w:val="center"/>
    </w:pPr>
    <w:rPr>
      <w:b/>
      <w:u w:val="single"/>
    </w:rPr>
  </w:style>
  <w:style w:type="paragraph" w:customStyle="1" w:styleId="Applicationdirecte">
    <w:name w:val="Application directe"/>
    <w:basedOn w:val="Normal"/>
    <w:next w:val="Fait"/>
    <w:rsid w:val="00877878"/>
    <w:pPr>
      <w:spacing w:before="480"/>
    </w:pPr>
  </w:style>
  <w:style w:type="paragraph" w:customStyle="1" w:styleId="Avertissementtitre">
    <w:name w:val="Avertissement titre"/>
    <w:basedOn w:val="Normal"/>
    <w:next w:val="Normal"/>
    <w:rsid w:val="00877878"/>
    <w:pPr>
      <w:keepNext/>
      <w:spacing w:before="480"/>
    </w:pPr>
    <w:rPr>
      <w:u w:val="single"/>
    </w:rPr>
  </w:style>
  <w:style w:type="paragraph" w:customStyle="1" w:styleId="Confidence">
    <w:name w:val="Confidence"/>
    <w:basedOn w:val="Normal"/>
    <w:next w:val="Normal"/>
    <w:rsid w:val="00877878"/>
    <w:pPr>
      <w:spacing w:before="360"/>
      <w:jc w:val="center"/>
    </w:pPr>
  </w:style>
  <w:style w:type="paragraph" w:customStyle="1" w:styleId="Confidentialit">
    <w:name w:val="Confidentialité"/>
    <w:basedOn w:val="Normal"/>
    <w:next w:val="TypedudocumentPagedecouverture"/>
    <w:rsid w:val="00877878"/>
    <w:pPr>
      <w:spacing w:before="240" w:after="240"/>
      <w:ind w:left="5103"/>
      <w:jc w:val="left"/>
    </w:pPr>
    <w:rPr>
      <w:i/>
      <w:sz w:val="32"/>
    </w:rPr>
  </w:style>
  <w:style w:type="paragraph" w:customStyle="1" w:styleId="Considrant">
    <w:name w:val="Considérant"/>
    <w:basedOn w:val="Normal"/>
    <w:rsid w:val="00877878"/>
    <w:pPr>
      <w:numPr>
        <w:numId w:val="37"/>
      </w:numPr>
    </w:pPr>
  </w:style>
  <w:style w:type="paragraph" w:customStyle="1" w:styleId="Corrigendum">
    <w:name w:val="Corrigendum"/>
    <w:basedOn w:val="Normal"/>
    <w:next w:val="Normal"/>
    <w:rsid w:val="00877878"/>
    <w:pPr>
      <w:spacing w:before="0" w:after="240"/>
      <w:jc w:val="left"/>
    </w:pPr>
  </w:style>
  <w:style w:type="paragraph" w:customStyle="1" w:styleId="Datedadoption">
    <w:name w:val="Date d'adoption"/>
    <w:basedOn w:val="Normal"/>
    <w:next w:val="Titreobjet"/>
    <w:rsid w:val="00877878"/>
    <w:pPr>
      <w:spacing w:before="360" w:after="0"/>
      <w:jc w:val="center"/>
    </w:pPr>
    <w:rPr>
      <w:b/>
    </w:rPr>
  </w:style>
  <w:style w:type="paragraph" w:customStyle="1" w:styleId="Exposdesmotifstitre">
    <w:name w:val="Exposé des motifs titre"/>
    <w:basedOn w:val="Normal"/>
    <w:next w:val="Normal"/>
    <w:rsid w:val="00877878"/>
    <w:pPr>
      <w:jc w:val="center"/>
    </w:pPr>
    <w:rPr>
      <w:b/>
      <w:u w:val="single"/>
    </w:rPr>
  </w:style>
  <w:style w:type="paragraph" w:customStyle="1" w:styleId="Fait">
    <w:name w:val="Fait à"/>
    <w:basedOn w:val="Normal"/>
    <w:next w:val="Institutionquisigne"/>
    <w:rsid w:val="00877878"/>
    <w:pPr>
      <w:keepNext/>
      <w:spacing w:after="0"/>
    </w:pPr>
  </w:style>
  <w:style w:type="paragraph" w:customStyle="1" w:styleId="Formuledadoption">
    <w:name w:val="Formule d'adoption"/>
    <w:basedOn w:val="Normal"/>
    <w:next w:val="Titrearticle"/>
    <w:rsid w:val="00877878"/>
    <w:pPr>
      <w:keepNext/>
    </w:pPr>
  </w:style>
  <w:style w:type="paragraph" w:customStyle="1" w:styleId="Institutionquiagit">
    <w:name w:val="Institution qui agit"/>
    <w:basedOn w:val="Normal"/>
    <w:next w:val="Normal"/>
    <w:rsid w:val="00877878"/>
    <w:pPr>
      <w:keepNext/>
      <w:spacing w:before="600"/>
    </w:pPr>
  </w:style>
  <w:style w:type="paragraph" w:customStyle="1" w:styleId="Institutionquisigne">
    <w:name w:val="Institution qui signe"/>
    <w:basedOn w:val="Normal"/>
    <w:next w:val="Personnequisigne"/>
    <w:rsid w:val="00877878"/>
    <w:pPr>
      <w:keepNext/>
      <w:tabs>
        <w:tab w:val="left" w:pos="4252"/>
      </w:tabs>
      <w:spacing w:before="720" w:after="0"/>
    </w:pPr>
    <w:rPr>
      <w:i/>
    </w:rPr>
  </w:style>
  <w:style w:type="paragraph" w:customStyle="1" w:styleId="ManualConsidrant">
    <w:name w:val="Manual Considérant"/>
    <w:basedOn w:val="Normal"/>
    <w:rsid w:val="00877878"/>
    <w:pPr>
      <w:ind w:left="709" w:hanging="709"/>
    </w:pPr>
  </w:style>
  <w:style w:type="paragraph" w:customStyle="1" w:styleId="Personnequisigne">
    <w:name w:val="Personne qui signe"/>
    <w:basedOn w:val="Normal"/>
    <w:next w:val="Institutionquisigne"/>
    <w:rsid w:val="00877878"/>
    <w:pPr>
      <w:tabs>
        <w:tab w:val="left" w:pos="4252"/>
      </w:tabs>
      <w:spacing w:before="0" w:after="0"/>
      <w:jc w:val="left"/>
    </w:pPr>
    <w:rPr>
      <w:i/>
    </w:rPr>
  </w:style>
  <w:style w:type="paragraph" w:customStyle="1" w:styleId="Rfrenceinterinstitutionnelle">
    <w:name w:val="Référence interinstitutionnelle"/>
    <w:basedOn w:val="Normal"/>
    <w:next w:val="Statut"/>
    <w:rsid w:val="00877878"/>
    <w:pPr>
      <w:spacing w:before="0" w:after="0"/>
      <w:ind w:left="5103"/>
      <w:jc w:val="left"/>
    </w:pPr>
  </w:style>
  <w:style w:type="paragraph" w:customStyle="1" w:styleId="Rfrenceinterne">
    <w:name w:val="Référence interne"/>
    <w:basedOn w:val="Normal"/>
    <w:next w:val="Rfrenceinterinstitutionnelle"/>
    <w:rsid w:val="00877878"/>
    <w:pPr>
      <w:spacing w:before="0" w:after="0"/>
      <w:ind w:left="5103"/>
      <w:jc w:val="left"/>
    </w:pPr>
  </w:style>
  <w:style w:type="paragraph" w:customStyle="1" w:styleId="Statut">
    <w:name w:val="Statut"/>
    <w:basedOn w:val="Normal"/>
    <w:next w:val="Typedudocument"/>
    <w:rsid w:val="00877878"/>
    <w:pPr>
      <w:spacing w:before="360" w:after="0"/>
      <w:jc w:val="center"/>
    </w:pPr>
  </w:style>
  <w:style w:type="paragraph" w:customStyle="1" w:styleId="Titrearticle">
    <w:name w:val="Titre article"/>
    <w:basedOn w:val="Normal"/>
    <w:next w:val="Normal"/>
    <w:rsid w:val="00877878"/>
    <w:pPr>
      <w:keepNext/>
      <w:spacing w:before="360"/>
      <w:jc w:val="center"/>
    </w:pPr>
    <w:rPr>
      <w:i/>
    </w:rPr>
  </w:style>
  <w:style w:type="paragraph" w:customStyle="1" w:styleId="Titreobjet">
    <w:name w:val="Titre objet"/>
    <w:basedOn w:val="Normal"/>
    <w:next w:val="IntrtEEE"/>
    <w:rsid w:val="00877878"/>
    <w:pPr>
      <w:spacing w:before="360" w:after="360"/>
      <w:jc w:val="center"/>
    </w:pPr>
    <w:rPr>
      <w:b/>
    </w:rPr>
  </w:style>
  <w:style w:type="paragraph" w:customStyle="1" w:styleId="Typedudocument">
    <w:name w:val="Type du document"/>
    <w:basedOn w:val="Normal"/>
    <w:next w:val="Titreobjet"/>
    <w:rsid w:val="00877878"/>
    <w:pPr>
      <w:spacing w:before="360" w:after="0"/>
      <w:jc w:val="center"/>
    </w:pPr>
    <w:rPr>
      <w:b/>
    </w:rPr>
  </w:style>
  <w:style w:type="character" w:customStyle="1" w:styleId="Added">
    <w:name w:val="Added"/>
    <w:basedOn w:val="DefaultParagraphFont"/>
    <w:rsid w:val="00877878"/>
    <w:rPr>
      <w:b/>
      <w:u w:val="single"/>
      <w:shd w:val="clear" w:color="auto" w:fill="auto"/>
    </w:rPr>
  </w:style>
  <w:style w:type="character" w:customStyle="1" w:styleId="Deleted">
    <w:name w:val="Deleted"/>
    <w:basedOn w:val="DefaultParagraphFont"/>
    <w:rsid w:val="00877878"/>
    <w:rPr>
      <w:strike/>
      <w:dstrike w:val="0"/>
      <w:shd w:val="clear" w:color="auto" w:fill="auto"/>
    </w:rPr>
  </w:style>
  <w:style w:type="paragraph" w:customStyle="1" w:styleId="Address">
    <w:name w:val="Address"/>
    <w:basedOn w:val="Normal"/>
    <w:next w:val="Normal"/>
    <w:rsid w:val="00877878"/>
    <w:pPr>
      <w:keepLines/>
      <w:spacing w:line="360" w:lineRule="auto"/>
      <w:ind w:left="3402"/>
      <w:jc w:val="left"/>
    </w:pPr>
  </w:style>
  <w:style w:type="paragraph" w:customStyle="1" w:styleId="Objetexterne">
    <w:name w:val="Objet externe"/>
    <w:basedOn w:val="Normal"/>
    <w:next w:val="Normal"/>
    <w:rsid w:val="00877878"/>
    <w:rPr>
      <w:i/>
      <w:caps/>
    </w:rPr>
  </w:style>
  <w:style w:type="paragraph" w:customStyle="1" w:styleId="Supertitre">
    <w:name w:val="Supertitre"/>
    <w:basedOn w:val="Normal"/>
    <w:next w:val="Normal"/>
    <w:rsid w:val="00877878"/>
    <w:pPr>
      <w:spacing w:before="0" w:after="600"/>
      <w:jc w:val="center"/>
    </w:pPr>
    <w:rPr>
      <w:b/>
    </w:rPr>
  </w:style>
  <w:style w:type="paragraph" w:customStyle="1" w:styleId="Languesfaisantfoi">
    <w:name w:val="Langues faisant foi"/>
    <w:basedOn w:val="Normal"/>
    <w:next w:val="Normal"/>
    <w:rsid w:val="00877878"/>
    <w:pPr>
      <w:spacing w:before="360" w:after="0"/>
      <w:jc w:val="center"/>
    </w:pPr>
  </w:style>
  <w:style w:type="paragraph" w:customStyle="1" w:styleId="Rfrencecroise">
    <w:name w:val="Référence croisée"/>
    <w:basedOn w:val="Normal"/>
    <w:rsid w:val="00877878"/>
    <w:pPr>
      <w:spacing w:before="0" w:after="0"/>
      <w:jc w:val="center"/>
    </w:pPr>
  </w:style>
  <w:style w:type="paragraph" w:customStyle="1" w:styleId="Fichefinanciretitre">
    <w:name w:val="Fiche financière titre"/>
    <w:basedOn w:val="Normal"/>
    <w:next w:val="Normal"/>
    <w:rsid w:val="00877878"/>
    <w:pPr>
      <w:jc w:val="center"/>
    </w:pPr>
    <w:rPr>
      <w:b/>
      <w:u w:val="single"/>
    </w:rPr>
  </w:style>
  <w:style w:type="paragraph" w:customStyle="1" w:styleId="DatedadoptionPagedecouverture">
    <w:name w:val="Date d'adoption (Page de couverture)"/>
    <w:basedOn w:val="Datedadoption"/>
    <w:next w:val="TitreobjetPagedecouverture"/>
    <w:rsid w:val="00877878"/>
  </w:style>
  <w:style w:type="paragraph" w:customStyle="1" w:styleId="RfrenceinterinstitutionnellePagedecouverture">
    <w:name w:val="Référence interinstitutionnelle (Page de couverture)"/>
    <w:basedOn w:val="Rfrenceinterinstitutionnelle"/>
    <w:next w:val="Confidentialit"/>
    <w:rsid w:val="00877878"/>
  </w:style>
  <w:style w:type="paragraph" w:customStyle="1" w:styleId="StatutPagedecouverture">
    <w:name w:val="Statut (Page de couverture)"/>
    <w:basedOn w:val="Statut"/>
    <w:next w:val="TypedudocumentPagedecouverture"/>
    <w:rsid w:val="00877878"/>
  </w:style>
  <w:style w:type="paragraph" w:customStyle="1" w:styleId="TitreobjetPagedecouverture">
    <w:name w:val="Titre objet (Page de couverture)"/>
    <w:basedOn w:val="Titreobjet"/>
    <w:next w:val="IntrtEEEPagedecouverture"/>
    <w:rsid w:val="00877878"/>
  </w:style>
  <w:style w:type="paragraph" w:customStyle="1" w:styleId="TypedudocumentPagedecouverture">
    <w:name w:val="Type du document (Page de couverture)"/>
    <w:basedOn w:val="Typedudocument"/>
    <w:next w:val="TitreobjetPagedecouverture"/>
    <w:rsid w:val="00877878"/>
  </w:style>
  <w:style w:type="paragraph" w:customStyle="1" w:styleId="Volume">
    <w:name w:val="Volume"/>
    <w:basedOn w:val="Normal"/>
    <w:next w:val="Confidentialit"/>
    <w:rsid w:val="00877878"/>
    <w:pPr>
      <w:spacing w:before="0" w:after="240"/>
      <w:ind w:left="5103"/>
      <w:jc w:val="left"/>
    </w:pPr>
  </w:style>
  <w:style w:type="paragraph" w:customStyle="1" w:styleId="IntrtEEE">
    <w:name w:val="Intérêt EEE"/>
    <w:basedOn w:val="Languesfaisantfoi"/>
    <w:next w:val="Normal"/>
    <w:rsid w:val="00877878"/>
    <w:pPr>
      <w:spacing w:after="240"/>
    </w:pPr>
  </w:style>
  <w:style w:type="paragraph" w:customStyle="1" w:styleId="Accompagnant">
    <w:name w:val="Accompagnant"/>
    <w:basedOn w:val="Normal"/>
    <w:next w:val="Typeacteprincipal"/>
    <w:rsid w:val="00877878"/>
    <w:pPr>
      <w:spacing w:before="0" w:after="240"/>
      <w:jc w:val="center"/>
    </w:pPr>
    <w:rPr>
      <w:b/>
      <w:i/>
    </w:rPr>
  </w:style>
  <w:style w:type="paragraph" w:customStyle="1" w:styleId="Typeacteprincipal">
    <w:name w:val="Type acte principal"/>
    <w:basedOn w:val="Normal"/>
    <w:next w:val="Objetacteprincipal"/>
    <w:rsid w:val="00877878"/>
    <w:pPr>
      <w:spacing w:before="0" w:after="240"/>
      <w:jc w:val="center"/>
    </w:pPr>
    <w:rPr>
      <w:b/>
    </w:rPr>
  </w:style>
  <w:style w:type="paragraph" w:customStyle="1" w:styleId="Objetacteprincipal">
    <w:name w:val="Objet acte principal"/>
    <w:basedOn w:val="Normal"/>
    <w:next w:val="Titrearticle"/>
    <w:rsid w:val="00877878"/>
    <w:pPr>
      <w:spacing w:before="0" w:after="360"/>
      <w:jc w:val="center"/>
    </w:pPr>
    <w:rPr>
      <w:b/>
    </w:rPr>
  </w:style>
  <w:style w:type="paragraph" w:customStyle="1" w:styleId="IntrtEEEPagedecouverture">
    <w:name w:val="Intérêt EEE (Page de couverture)"/>
    <w:basedOn w:val="IntrtEEE"/>
    <w:next w:val="Rfrencecroise"/>
    <w:rsid w:val="00877878"/>
  </w:style>
  <w:style w:type="paragraph" w:customStyle="1" w:styleId="AccompagnantPagedecouverture">
    <w:name w:val="Accompagnant (Page de couverture)"/>
    <w:basedOn w:val="Accompagnant"/>
    <w:next w:val="TypeacteprincipalPagedecouverture"/>
    <w:rsid w:val="00877878"/>
  </w:style>
  <w:style w:type="paragraph" w:customStyle="1" w:styleId="TypeacteprincipalPagedecouverture">
    <w:name w:val="Type acte principal (Page de couverture)"/>
    <w:basedOn w:val="Typeacteprincipal"/>
    <w:next w:val="ObjetacteprincipalPagedecouverture"/>
    <w:rsid w:val="00877878"/>
  </w:style>
  <w:style w:type="paragraph" w:customStyle="1" w:styleId="ObjetacteprincipalPagedecouverture">
    <w:name w:val="Objet acte principal (Page de couverture)"/>
    <w:basedOn w:val="Objetacteprincipal"/>
    <w:next w:val="Rfrencecroise"/>
    <w:rsid w:val="00877878"/>
  </w:style>
  <w:style w:type="paragraph" w:customStyle="1" w:styleId="LanguesfaisantfoiPagedecouverture">
    <w:name w:val="Langues faisant foi (Page de couverture)"/>
    <w:basedOn w:val="Normal"/>
    <w:next w:val="Normal"/>
    <w:rsid w:val="00877878"/>
    <w:pPr>
      <w:spacing w:before="360" w:after="0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39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240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48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0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642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665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303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376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00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25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4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18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506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36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4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73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679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95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43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725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36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72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87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15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85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541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6009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428519">
                      <w:marLeft w:val="1"/>
                      <w:marRight w:val="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3733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7075275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547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3403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35925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934382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926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936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265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14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13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00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767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464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40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693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967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870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336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323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59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47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91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02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724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0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434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17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34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859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276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45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0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8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845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92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343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27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400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749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83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780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71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282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04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063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87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641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673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658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60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COM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5263F997-788C-4192-80A6-CB3F5C12F9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COM.dotm</Template>
  <TotalTime>0</TotalTime>
  <Pages>7</Pages>
  <Words>1613</Words>
  <Characters>9683</Characters>
  <Application>Microsoft Office Word</Application>
  <DocSecurity>0</DocSecurity>
  <Lines>193</Lines>
  <Paragraphs>84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European Commission</Company>
  <LinksUpToDate>false</LinksUpToDate>
  <CharactersWithSpaces>11212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ROBBRECHT Joeri (ENV)</dc:creator>
  <cp:lastModifiedBy>NGENDAHAYO Kalinka (ENV)</cp:lastModifiedBy>
  <cp:revision>2</cp:revision>
  <cp:lastPrinted>2018-06-15T14:09:00Z</cp:lastPrinted>
  <dcterms:created xsi:type="dcterms:W3CDTF">2019-01-08T14:28:00Z</dcterms:created>
  <dcterms:modified xsi:type="dcterms:W3CDTF">2019-01-08T14:28:00Z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ategory">
    <vt:lpwstr>COM/AA</vt:lpwstr>
  </property>
  <property fmtid="{D5CDD505-2E9C-101B-9397-08002B2CF9AE}" pid="3" name="Version">
    <vt:lpwstr>6.0.1.0</vt:lpwstr>
  </property>
  <property fmtid="{D5CDD505-2E9C-101B-9397-08002B2CF9AE}" pid="4" name="Last edited using">
    <vt:lpwstr>LW 6.0.1, Build 20180503</vt:lpwstr>
  </property>
  <property fmtid="{D5CDD505-2E9C-101B-9397-08002B2CF9AE}" pid="5" name="Created using">
    <vt:lpwstr>LW 6.0, Build 20171009</vt:lpwstr>
  </property>
  <property fmtid="{D5CDD505-2E9C-101B-9397-08002B2CF9AE}" pid="6" name="Part">
    <vt:lpwstr>1</vt:lpwstr>
  </property>
  <property fmtid="{D5CDD505-2E9C-101B-9397-08002B2CF9AE}" pid="7" name="Total parts">
    <vt:lpwstr>1</vt:lpwstr>
  </property>
  <property fmtid="{D5CDD505-2E9C-101B-9397-08002B2CF9AE}" pid="8" name="Level of sensitivity">
    <vt:lpwstr>Standard treatment</vt:lpwstr>
  </property>
  <property fmtid="{D5CDD505-2E9C-101B-9397-08002B2CF9AE}" pid="9" name="LWTemplateID">
    <vt:lpwstr>SJ-032</vt:lpwstr>
  </property>
  <property fmtid="{D5CDD505-2E9C-101B-9397-08002B2CF9AE}" pid="10" name="DQCStatus">
    <vt:lpwstr>Green (DQC version 03)</vt:lpwstr>
  </property>
</Properties>
</file>