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D3D995" w14:textId="59DD634A" w:rsidR="00001F5E" w:rsidRDefault="00027307" w:rsidP="002D4B59">
      <w:pPr>
        <w:pStyle w:val="Pagedecouverture"/>
      </w:pPr>
      <w:bookmarkStart w:id="0" w:name="_GoBack"/>
      <w:bookmarkEnd w:id="0"/>
      <w:r>
        <w:pict w14:anchorId="25E3BE0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54013748-0F29-41A3-B56D-35BCC14185B6" style="width:450.75pt;height:381.75pt">
            <v:imagedata r:id="rId8" o:title=""/>
          </v:shape>
        </w:pict>
      </w:r>
    </w:p>
    <w:p w14:paraId="33DB9CA0" w14:textId="77777777" w:rsidR="00FA6394" w:rsidRPr="00901528" w:rsidRDefault="00FA6394">
      <w:pPr>
        <w:sectPr w:rsidR="00FA6394" w:rsidRPr="00901528" w:rsidSect="00696CD9">
          <w:footerReference w:type="default" r:id="rId9"/>
          <w:pgSz w:w="11907" w:h="16839"/>
          <w:pgMar w:top="1134" w:right="1417" w:bottom="1134" w:left="1417" w:header="709" w:footer="709" w:gutter="0"/>
          <w:pgNumType w:start="0"/>
          <w:cols w:space="720"/>
          <w:docGrid w:linePitch="360"/>
        </w:sectPr>
      </w:pPr>
    </w:p>
    <w:p w14:paraId="0B1465AB" w14:textId="51B7CEE6" w:rsidR="00FA6394" w:rsidRPr="004E5C3F" w:rsidRDefault="002D4B59" w:rsidP="002D4B59">
      <w:pPr>
        <w:pStyle w:val="Typedudocument"/>
      </w:pPr>
      <w:r w:rsidRPr="002D4B59">
        <w:lastRenderedPageBreak/>
        <w:t>COMMISSION IMPLEMENTING DECISION (EU) …/…</w:t>
      </w:r>
    </w:p>
    <w:p w14:paraId="288D05CC" w14:textId="462142E0" w:rsidR="00FA6394" w:rsidRPr="00FF2AB8" w:rsidRDefault="002D4B59" w:rsidP="002D4B59">
      <w:pPr>
        <w:pStyle w:val="Datedadoption"/>
        <w:rPr>
          <w:rStyle w:val="Strong"/>
        </w:rPr>
      </w:pPr>
      <w:r w:rsidRPr="002D4B59">
        <w:t xml:space="preserve">of </w:t>
      </w:r>
      <w:r w:rsidRPr="002D4B59">
        <w:rPr>
          <w:rStyle w:val="Marker2"/>
        </w:rPr>
        <w:t>XXX</w:t>
      </w:r>
    </w:p>
    <w:p w14:paraId="4524312F" w14:textId="3C42EE4A" w:rsidR="00FA6394" w:rsidRPr="00901528" w:rsidRDefault="002D4B59" w:rsidP="002D4B59">
      <w:pPr>
        <w:pStyle w:val="Titreobjet"/>
      </w:pPr>
      <w:r w:rsidRPr="002D4B59">
        <w:t>implementing Directive 2007/2/EC of the European Parliament and of the Council as regards monitoring and reporting</w:t>
      </w:r>
    </w:p>
    <w:p w14:paraId="187FBC42" w14:textId="4B36AA78" w:rsidR="00FA6394" w:rsidRPr="00FA6394" w:rsidRDefault="002D4B59" w:rsidP="002D4B59">
      <w:pPr>
        <w:pStyle w:val="IntrtEEE"/>
      </w:pPr>
      <w:r w:rsidRPr="002D4B59">
        <w:t>(Text with EEA relevance)</w:t>
      </w:r>
    </w:p>
    <w:p w14:paraId="7765DDD4" w14:textId="4516563E" w:rsidR="00FA6394" w:rsidRPr="00901528" w:rsidRDefault="00FA6394" w:rsidP="003218A2">
      <w:pPr>
        <w:pStyle w:val="Institutionquiagit"/>
      </w:pPr>
      <w:r w:rsidRPr="00901528">
        <w:t>THE EUROPEAN COMMISSION,</w:t>
      </w:r>
    </w:p>
    <w:p w14:paraId="19FC1484" w14:textId="77777777" w:rsidR="00FA6394" w:rsidRPr="00901528" w:rsidRDefault="00FA6394" w:rsidP="003218A2">
      <w:r w:rsidRPr="00901528">
        <w:rPr>
          <w:color w:val="000000"/>
        </w:rPr>
        <w:t>Having regard to the Treaty on the Functioning of the European Union</w:t>
      </w:r>
      <w:r w:rsidRPr="00901528">
        <w:t>,</w:t>
      </w:r>
    </w:p>
    <w:p w14:paraId="76ABC139" w14:textId="77777777" w:rsidR="00FA6394" w:rsidRDefault="00053A3C" w:rsidP="003218A2">
      <w:r w:rsidRPr="008C1277">
        <w:rPr>
          <w:noProof/>
        </w:rPr>
        <w:t xml:space="preserve">Having regard to </w:t>
      </w:r>
      <w:r>
        <w:rPr>
          <w:noProof/>
        </w:rPr>
        <w:t>Directive</w:t>
      </w:r>
      <w:r w:rsidRPr="008C1277">
        <w:rPr>
          <w:noProof/>
        </w:rPr>
        <w:t xml:space="preserve"> 2007/2/EC of the European Parliament and of the Council of 14 March 2007</w:t>
      </w:r>
      <w:r>
        <w:rPr>
          <w:noProof/>
        </w:rPr>
        <w:t xml:space="preserve"> </w:t>
      </w:r>
      <w:r w:rsidRPr="008C1277">
        <w:rPr>
          <w:noProof/>
        </w:rPr>
        <w:t xml:space="preserve">establishing an Infrastructure for Spatial Information in the </w:t>
      </w:r>
      <w:r>
        <w:rPr>
          <w:noProof/>
        </w:rPr>
        <w:t xml:space="preserve">European </w:t>
      </w:r>
      <w:r w:rsidRPr="008C1277">
        <w:rPr>
          <w:noProof/>
        </w:rPr>
        <w:t>Community</w:t>
      </w:r>
      <w:r>
        <w:rPr>
          <w:noProof/>
        </w:rPr>
        <w:t xml:space="preserve"> (INSPIRE)</w:t>
      </w:r>
      <w:r w:rsidRPr="003F3981">
        <w:rPr>
          <w:rStyle w:val="FootnoteReference"/>
        </w:rPr>
        <w:footnoteReference w:id="1"/>
      </w:r>
      <w:r>
        <w:rPr>
          <w:noProof/>
        </w:rPr>
        <w:t>, and in particular A</w:t>
      </w:r>
      <w:r w:rsidRPr="008C1277">
        <w:rPr>
          <w:noProof/>
        </w:rPr>
        <w:t xml:space="preserve">rticle </w:t>
      </w:r>
      <w:r>
        <w:rPr>
          <w:noProof/>
        </w:rPr>
        <w:t>21(4)</w:t>
      </w:r>
      <w:r w:rsidRPr="008C1277">
        <w:rPr>
          <w:noProof/>
        </w:rPr>
        <w:t xml:space="preserve"> thereof,</w:t>
      </w:r>
    </w:p>
    <w:p w14:paraId="3D986DB0" w14:textId="1388FFEA" w:rsidR="00291154" w:rsidRPr="00901528" w:rsidRDefault="00291154" w:rsidP="003218A2"/>
    <w:p w14:paraId="1EADFDC5" w14:textId="77777777" w:rsidR="00FA6394" w:rsidRPr="00901528" w:rsidRDefault="00FA6394" w:rsidP="003218A2">
      <w:r w:rsidRPr="00901528">
        <w:t>Whereas:</w:t>
      </w:r>
    </w:p>
    <w:p w14:paraId="13ED2D5C" w14:textId="04F76A4F" w:rsidR="00FA6394" w:rsidRPr="00901528" w:rsidRDefault="00053A3C" w:rsidP="00D80662">
      <w:pPr>
        <w:pStyle w:val="Considrant"/>
        <w:numPr>
          <w:ilvl w:val="0"/>
          <w:numId w:val="6"/>
        </w:numPr>
      </w:pPr>
      <w:r>
        <w:rPr>
          <w:noProof/>
        </w:rPr>
        <w:t>Directive</w:t>
      </w:r>
      <w:r w:rsidRPr="008C1277">
        <w:rPr>
          <w:noProof/>
        </w:rPr>
        <w:t xml:space="preserve"> 2007/2/EC</w:t>
      </w:r>
      <w:r>
        <w:rPr>
          <w:noProof/>
        </w:rPr>
        <w:t xml:space="preserve"> requires Member States to monitor the implementation and use of their infrastructures for spatial information and to report on</w:t>
      </w:r>
      <w:r w:rsidR="009E62C3">
        <w:rPr>
          <w:noProof/>
        </w:rPr>
        <w:t xml:space="preserve"> </w:t>
      </w:r>
      <w:r>
        <w:rPr>
          <w:noProof/>
        </w:rPr>
        <w:t>a number of issues relating to this</w:t>
      </w:r>
      <w:r w:rsidR="00FA6394" w:rsidRPr="00901528">
        <w:t>.</w:t>
      </w:r>
      <w:r w:rsidR="004B355D" w:rsidRPr="004B355D">
        <w:t xml:space="preserve"> Commission Decision 2009/442/EC</w:t>
      </w:r>
      <w:r w:rsidR="00FC06E9">
        <w:rPr>
          <w:rStyle w:val="FootnoteReference"/>
        </w:rPr>
        <w:footnoteReference w:id="2"/>
      </w:r>
      <w:r w:rsidR="004B355D" w:rsidRPr="004B355D">
        <w:t xml:space="preserve"> implements Directive 2007/2/EC of the European Parliament and of the Council as regards </w:t>
      </w:r>
      <w:r w:rsidR="004B355D">
        <w:t xml:space="preserve">that </w:t>
      </w:r>
      <w:r w:rsidR="004B355D" w:rsidRPr="004B355D">
        <w:t>monitoring and reporting.</w:t>
      </w:r>
      <w:r w:rsidR="00A415FA">
        <w:t xml:space="preserve"> Experience from the previous reporting exercises and the conclusions of recent evaluations (REFIT evaluation of Directive 2007/2/EC</w:t>
      </w:r>
      <w:r w:rsidR="00EF225F">
        <w:rPr>
          <w:rStyle w:val="FootnoteReference"/>
        </w:rPr>
        <w:footnoteReference w:id="3"/>
      </w:r>
      <w:r w:rsidR="00A415FA">
        <w:t>, Fitness Check on reporting and monitoring of EU environment policy</w:t>
      </w:r>
      <w:r w:rsidR="006A75AA">
        <w:rPr>
          <w:rStyle w:val="FootnoteReference"/>
        </w:rPr>
        <w:footnoteReference w:id="4"/>
      </w:r>
      <w:r w:rsidR="00E60C3C">
        <w:t>) have shown the need to simplify and streamline monitoring and reporting, support better comparison of the implementation progress across Member States and allow for National and EU-wide overviews while reducing administrative monitoring and reporting burden.</w:t>
      </w:r>
      <w:r w:rsidR="00A415FA">
        <w:t xml:space="preserve"> </w:t>
      </w:r>
      <w:r w:rsidR="00E60C3C">
        <w:t>U</w:t>
      </w:r>
      <w:r w:rsidR="00A415FA">
        <w:t xml:space="preserve">pdated information should be collected in an easier, comparable and less burdensome way for all reporting actors. Moreover, the significant number of indicators was not allowing for a clear insight into the implementation progress. There were too many indicators and </w:t>
      </w:r>
      <w:r w:rsidR="00E60C3C">
        <w:t>not necessarily the right ones.</w:t>
      </w:r>
      <w:r w:rsidR="00EF225F">
        <w:t xml:space="preserve"> </w:t>
      </w:r>
      <w:r w:rsidR="00C50FDA">
        <w:rPr>
          <w:noProof/>
        </w:rPr>
        <w:t>Decision 2009/442/EC should therefore be replaced.</w:t>
      </w:r>
    </w:p>
    <w:p w14:paraId="774CE5A0" w14:textId="5B8340CB" w:rsidR="00850791" w:rsidRDefault="000041AD" w:rsidP="0045764F">
      <w:pPr>
        <w:pStyle w:val="Considrant"/>
        <w:rPr>
          <w:noProof/>
        </w:rPr>
      </w:pPr>
      <w:r>
        <w:rPr>
          <w:noProof/>
        </w:rPr>
        <w:t>M</w:t>
      </w:r>
      <w:r w:rsidRPr="00D53832">
        <w:rPr>
          <w:noProof/>
        </w:rPr>
        <w:t xml:space="preserve">onitoring </w:t>
      </w:r>
      <w:r>
        <w:rPr>
          <w:noProof/>
        </w:rPr>
        <w:t xml:space="preserve">should be based on a set of indicators calculated on the basis of data </w:t>
      </w:r>
      <w:r w:rsidR="009E62C3">
        <w:rPr>
          <w:noProof/>
        </w:rPr>
        <w:t xml:space="preserve"> </w:t>
      </w:r>
      <w:r>
        <w:rPr>
          <w:noProof/>
        </w:rPr>
        <w:t>collected from public authorities</w:t>
      </w:r>
      <w:r w:rsidR="001471E2">
        <w:rPr>
          <w:noProof/>
        </w:rPr>
        <w:t xml:space="preserve">. </w:t>
      </w:r>
      <w:r w:rsidR="00F910FF">
        <w:rPr>
          <w:noProof/>
        </w:rPr>
        <w:t>These i</w:t>
      </w:r>
      <w:r w:rsidR="001471E2" w:rsidRPr="001471E2">
        <w:rPr>
          <w:noProof/>
        </w:rPr>
        <w:t xml:space="preserve">ndicators </w:t>
      </w:r>
      <w:r w:rsidR="00F910FF">
        <w:rPr>
          <w:noProof/>
        </w:rPr>
        <w:t xml:space="preserve">will measure the implementation progress of Directive 2007/2/EC in the Member States and will be used </w:t>
      </w:r>
      <w:r w:rsidR="001471E2" w:rsidRPr="001471E2">
        <w:rPr>
          <w:noProof/>
        </w:rPr>
        <w:t xml:space="preserve">to evaluate </w:t>
      </w:r>
      <w:r w:rsidR="00E53BF9">
        <w:rPr>
          <w:noProof/>
        </w:rPr>
        <w:t>the  success o</w:t>
      </w:r>
      <w:r w:rsidR="006F0F61">
        <w:rPr>
          <w:noProof/>
        </w:rPr>
        <w:t>f the Directive</w:t>
      </w:r>
      <w:r w:rsidR="00E53BF9">
        <w:rPr>
          <w:noProof/>
        </w:rPr>
        <w:t xml:space="preserve"> against its objectives. Therefore, the indicators laid down in this act </w:t>
      </w:r>
      <w:r w:rsidR="0033658B">
        <w:rPr>
          <w:noProof/>
        </w:rPr>
        <w:t xml:space="preserve">have been chosen </w:t>
      </w:r>
      <w:r w:rsidR="0045764F">
        <w:rPr>
          <w:noProof/>
        </w:rPr>
        <w:t>according to t</w:t>
      </w:r>
      <w:r w:rsidR="00850791" w:rsidRPr="00850791">
        <w:rPr>
          <w:noProof/>
        </w:rPr>
        <w:t xml:space="preserve">he generic intervention logic </w:t>
      </w:r>
      <w:r w:rsidR="0045764F">
        <w:rPr>
          <w:noProof/>
        </w:rPr>
        <w:t xml:space="preserve">of Directive 2007/2/EC </w:t>
      </w:r>
      <w:r w:rsidR="005D0DB8">
        <w:rPr>
          <w:noProof/>
        </w:rPr>
        <w:t>and address</w:t>
      </w:r>
      <w:r w:rsidR="0045764F">
        <w:rPr>
          <w:noProof/>
        </w:rPr>
        <w:t xml:space="preserve"> the </w:t>
      </w:r>
      <w:r w:rsidR="005D0DB8">
        <w:rPr>
          <w:noProof/>
        </w:rPr>
        <w:t xml:space="preserve">requirements </w:t>
      </w:r>
      <w:r w:rsidR="0045764F">
        <w:rPr>
          <w:noProof/>
        </w:rPr>
        <w:t>t</w:t>
      </w:r>
      <w:r w:rsidR="00850791">
        <w:rPr>
          <w:noProof/>
        </w:rPr>
        <w:t>o identify the spatial data needed</w:t>
      </w:r>
      <w:r w:rsidR="0045764F">
        <w:rPr>
          <w:noProof/>
        </w:rPr>
        <w:t xml:space="preserve"> (Article 3), t</w:t>
      </w:r>
      <w:r w:rsidR="00850791">
        <w:rPr>
          <w:noProof/>
        </w:rPr>
        <w:t>o document the identified spatial data through metadata</w:t>
      </w:r>
      <w:r w:rsidR="0045764F">
        <w:rPr>
          <w:noProof/>
        </w:rPr>
        <w:t xml:space="preserve"> (Article 4), to</w:t>
      </w:r>
      <w:r w:rsidR="00850791">
        <w:rPr>
          <w:noProof/>
        </w:rPr>
        <w:t xml:space="preserve"> ensure that the documented spatial data is accessible online through </w:t>
      </w:r>
      <w:r w:rsidR="0045764F">
        <w:rPr>
          <w:noProof/>
        </w:rPr>
        <w:t>network</w:t>
      </w:r>
      <w:r w:rsidR="00850791">
        <w:rPr>
          <w:noProof/>
        </w:rPr>
        <w:t xml:space="preserve"> services allowing its </w:t>
      </w:r>
      <w:r w:rsidR="00850791">
        <w:rPr>
          <w:noProof/>
        </w:rPr>
        <w:lastRenderedPageBreak/>
        <w:t>discovery, view and download</w:t>
      </w:r>
      <w:r w:rsidR="0045764F">
        <w:rPr>
          <w:noProof/>
        </w:rPr>
        <w:t xml:space="preserve"> (Articles 6 and 7), and t</w:t>
      </w:r>
      <w:r w:rsidR="00850791">
        <w:rPr>
          <w:noProof/>
        </w:rPr>
        <w:t>o organise the spatial data in interoperable data models with a common vocabulary</w:t>
      </w:r>
      <w:r w:rsidR="0045764F">
        <w:rPr>
          <w:noProof/>
        </w:rPr>
        <w:t xml:space="preserve"> (Article 5)</w:t>
      </w:r>
      <w:r w:rsidR="00850791">
        <w:rPr>
          <w:noProof/>
        </w:rPr>
        <w:t>.</w:t>
      </w:r>
    </w:p>
    <w:p w14:paraId="35E3DC00" w14:textId="3D3A494E" w:rsidR="000041AD" w:rsidRDefault="00E53BF9" w:rsidP="00DE024F">
      <w:pPr>
        <w:pStyle w:val="Considrant"/>
      </w:pPr>
      <w:r>
        <w:rPr>
          <w:noProof/>
        </w:rPr>
        <w:t xml:space="preserve">  </w:t>
      </w:r>
      <w:r w:rsidR="006F0F61">
        <w:rPr>
          <w:noProof/>
        </w:rPr>
        <w:t xml:space="preserve"> </w:t>
      </w:r>
      <w:r w:rsidR="000041AD">
        <w:rPr>
          <w:noProof/>
        </w:rPr>
        <w:t xml:space="preserve">To minimize the </w:t>
      </w:r>
      <w:r w:rsidR="00E95B14">
        <w:rPr>
          <w:noProof/>
        </w:rPr>
        <w:t xml:space="preserve">administrative </w:t>
      </w:r>
      <w:r w:rsidR="000041AD">
        <w:rPr>
          <w:noProof/>
        </w:rPr>
        <w:t xml:space="preserve">burden of monitoring, </w:t>
      </w:r>
      <w:r w:rsidR="000041AD" w:rsidRPr="009E62C3">
        <w:rPr>
          <w:noProof/>
        </w:rPr>
        <w:t>the indicators</w:t>
      </w:r>
      <w:r w:rsidR="000041AD">
        <w:rPr>
          <w:noProof/>
        </w:rPr>
        <w:t xml:space="preserve"> should be calculated based on the metadata for spatial data sets and spatial data services </w:t>
      </w:r>
      <w:r w:rsidR="0071713D">
        <w:rPr>
          <w:noProof/>
        </w:rPr>
        <w:t xml:space="preserve">already created and published </w:t>
      </w:r>
      <w:r w:rsidR="000041AD">
        <w:rPr>
          <w:noProof/>
        </w:rPr>
        <w:t>by Member States pursuant to Article 5 of Directive 2007/2/EC</w:t>
      </w:r>
      <w:r w:rsidR="00FC06E9">
        <w:rPr>
          <w:noProof/>
        </w:rPr>
        <w:t xml:space="preserve"> in order for the </w:t>
      </w:r>
      <w:r w:rsidR="0071713D">
        <w:rPr>
          <w:noProof/>
        </w:rPr>
        <w:t xml:space="preserve">Member States </w:t>
      </w:r>
      <w:r w:rsidR="00FC06E9">
        <w:rPr>
          <w:noProof/>
        </w:rPr>
        <w:t xml:space="preserve">not to be </w:t>
      </w:r>
      <w:r w:rsidR="0071713D">
        <w:rPr>
          <w:noProof/>
        </w:rPr>
        <w:t>oblig</w:t>
      </w:r>
      <w:r w:rsidR="00FC06E9">
        <w:rPr>
          <w:noProof/>
        </w:rPr>
        <w:t>ed</w:t>
      </w:r>
      <w:r w:rsidR="0071713D">
        <w:rPr>
          <w:noProof/>
        </w:rPr>
        <w:t xml:space="preserve"> to calculate the indicators manually and provide a list of the spatial data sets and spatial data services corresponding to the themes listed in Annexes I, II and III to Directive 2007/2/EC</w:t>
      </w:r>
      <w:r w:rsidR="00FC06E9">
        <w:rPr>
          <w:noProof/>
        </w:rPr>
        <w:t xml:space="preserve"> every year</w:t>
      </w:r>
      <w:r w:rsidR="0071713D">
        <w:rPr>
          <w:noProof/>
        </w:rPr>
        <w:t xml:space="preserve"> as </w:t>
      </w:r>
      <w:r w:rsidR="00DE024F">
        <w:rPr>
          <w:noProof/>
        </w:rPr>
        <w:t xml:space="preserve">provided for in </w:t>
      </w:r>
      <w:r w:rsidR="0071713D">
        <w:rPr>
          <w:noProof/>
        </w:rPr>
        <w:t>in Decision 2009/442/EC</w:t>
      </w:r>
      <w:r w:rsidR="0071713D" w:rsidRPr="00DE024F">
        <w:rPr>
          <w:noProof/>
        </w:rPr>
        <w:t>.</w:t>
      </w:r>
      <w:r w:rsidR="002E1238">
        <w:rPr>
          <w:noProof/>
        </w:rPr>
        <w:t xml:space="preserve"> Only metadata that are published by Member States will be taken into account </w:t>
      </w:r>
      <w:r w:rsidR="0045764F">
        <w:rPr>
          <w:noProof/>
        </w:rPr>
        <w:t>when calculating the indic</w:t>
      </w:r>
      <w:r w:rsidR="002E1238">
        <w:rPr>
          <w:noProof/>
        </w:rPr>
        <w:t xml:space="preserve">ators for monitoring. Metadata that have not been published are not discoverable and do not contribute to </w:t>
      </w:r>
      <w:r w:rsidR="008D2CC7">
        <w:rPr>
          <w:noProof/>
        </w:rPr>
        <w:t>the infrastructure for spatial information, hence will be ommitted when calculating the indicators for monitoring.</w:t>
      </w:r>
    </w:p>
    <w:p w14:paraId="017BCC70" w14:textId="667EE638" w:rsidR="000041AD" w:rsidRDefault="000041AD" w:rsidP="00FA6394">
      <w:pPr>
        <w:pStyle w:val="Considrant"/>
      </w:pPr>
      <w:r>
        <w:rPr>
          <w:noProof/>
        </w:rPr>
        <w:t xml:space="preserve">To minimize the </w:t>
      </w:r>
      <w:r w:rsidR="006640AC">
        <w:rPr>
          <w:noProof/>
        </w:rPr>
        <w:t xml:space="preserve">adminstrative </w:t>
      </w:r>
      <w:r>
        <w:rPr>
          <w:noProof/>
        </w:rPr>
        <w:t xml:space="preserve">burden of reporting, Member States should only report </w:t>
      </w:r>
      <w:r w:rsidR="0071713D">
        <w:rPr>
          <w:noProof/>
        </w:rPr>
        <w:t xml:space="preserve">on </w:t>
      </w:r>
      <w:r w:rsidR="006C5528">
        <w:rPr>
          <w:noProof/>
        </w:rPr>
        <w:t xml:space="preserve">those aspects of their spatial information infrastructure that have </w:t>
      </w:r>
      <w:r>
        <w:rPr>
          <w:noProof/>
        </w:rPr>
        <w:t>change</w:t>
      </w:r>
      <w:r w:rsidR="006C5528">
        <w:rPr>
          <w:noProof/>
        </w:rPr>
        <w:t xml:space="preserve">d </w:t>
      </w:r>
      <w:r>
        <w:rPr>
          <w:noProof/>
        </w:rPr>
        <w:t xml:space="preserve">since the submission of the </w:t>
      </w:r>
      <w:r w:rsidR="006C5528">
        <w:rPr>
          <w:noProof/>
        </w:rPr>
        <w:t xml:space="preserve">last </w:t>
      </w:r>
      <w:r>
        <w:rPr>
          <w:noProof/>
        </w:rPr>
        <w:t>report</w:t>
      </w:r>
      <w:r w:rsidR="005B2134">
        <w:rPr>
          <w:noProof/>
        </w:rPr>
        <w:t xml:space="preserve"> </w:t>
      </w:r>
      <w:r w:rsidR="005B2134">
        <w:t xml:space="preserve">pursuant to Article 21(3) </w:t>
      </w:r>
      <w:r w:rsidR="005B2134" w:rsidRPr="00964845">
        <w:rPr>
          <w:noProof/>
        </w:rPr>
        <w:t>of Directive 2007/2/EC</w:t>
      </w:r>
      <w:r w:rsidR="005B2134">
        <w:t>.</w:t>
      </w:r>
    </w:p>
    <w:p w14:paraId="055E8F67" w14:textId="09AA1E5D" w:rsidR="000041AD" w:rsidRDefault="000041AD" w:rsidP="000304AB">
      <w:pPr>
        <w:pStyle w:val="Considrant"/>
      </w:pPr>
      <w:r>
        <w:rPr>
          <w:noProof/>
        </w:rPr>
        <w:t>T</w:t>
      </w:r>
      <w:r w:rsidRPr="00D97316">
        <w:rPr>
          <w:noProof/>
        </w:rPr>
        <w:t xml:space="preserve">o ensure a </w:t>
      </w:r>
      <w:r w:rsidR="006E567F">
        <w:rPr>
          <w:noProof/>
        </w:rPr>
        <w:t xml:space="preserve">consistent </w:t>
      </w:r>
      <w:r w:rsidR="00EF5D38">
        <w:rPr>
          <w:noProof/>
        </w:rPr>
        <w:t xml:space="preserve">and comparable </w:t>
      </w:r>
      <w:r w:rsidRPr="00D97316">
        <w:rPr>
          <w:noProof/>
        </w:rPr>
        <w:t xml:space="preserve">approach to </w:t>
      </w:r>
      <w:r>
        <w:rPr>
          <w:noProof/>
        </w:rPr>
        <w:t xml:space="preserve">the </w:t>
      </w:r>
      <w:r w:rsidRPr="00D97316">
        <w:rPr>
          <w:noProof/>
        </w:rPr>
        <w:t>monitoring and reporting</w:t>
      </w:r>
      <w:r w:rsidR="00F8002C">
        <w:rPr>
          <w:noProof/>
        </w:rPr>
        <w:t xml:space="preserve"> </w:t>
      </w:r>
      <w:r>
        <w:rPr>
          <w:noProof/>
        </w:rPr>
        <w:t xml:space="preserve">across </w:t>
      </w:r>
      <w:r w:rsidR="005C240C">
        <w:rPr>
          <w:noProof/>
        </w:rPr>
        <w:t xml:space="preserve">the Union, </w:t>
      </w:r>
      <w:r>
        <w:rPr>
          <w:noProof/>
        </w:rPr>
        <w:t>Member States</w:t>
      </w:r>
      <w:r w:rsidR="006E567F">
        <w:rPr>
          <w:noProof/>
        </w:rPr>
        <w:t xml:space="preserve"> should monitor </w:t>
      </w:r>
      <w:r w:rsidR="00BE091D">
        <w:rPr>
          <w:noProof/>
        </w:rPr>
        <w:t xml:space="preserve">at least </w:t>
      </w:r>
      <w:r w:rsidR="00A16876">
        <w:rPr>
          <w:noProof/>
        </w:rPr>
        <w:t xml:space="preserve">a common </w:t>
      </w:r>
      <w:r w:rsidR="00964845">
        <w:rPr>
          <w:noProof/>
        </w:rPr>
        <w:t>subset</w:t>
      </w:r>
      <w:r w:rsidR="00A16876">
        <w:rPr>
          <w:noProof/>
        </w:rPr>
        <w:t xml:space="preserve"> </w:t>
      </w:r>
      <w:r w:rsidR="00964845">
        <w:rPr>
          <w:noProof/>
        </w:rPr>
        <w:t xml:space="preserve">of </w:t>
      </w:r>
      <w:r w:rsidR="005C240C">
        <w:rPr>
          <w:noProof/>
        </w:rPr>
        <w:t xml:space="preserve">spatial </w:t>
      </w:r>
      <w:r w:rsidR="00A16876">
        <w:rPr>
          <w:noProof/>
        </w:rPr>
        <w:t>data sets</w:t>
      </w:r>
      <w:r w:rsidR="006E567F">
        <w:rPr>
          <w:noProof/>
        </w:rPr>
        <w:t xml:space="preserve"> and report on their availability, accessibility and </w:t>
      </w:r>
      <w:r w:rsidR="00964845" w:rsidRPr="008A15CE">
        <w:rPr>
          <w:noProof/>
        </w:rPr>
        <w:t>interoperability</w:t>
      </w:r>
      <w:r w:rsidR="005C240C" w:rsidRPr="008A15CE">
        <w:rPr>
          <w:noProof/>
        </w:rPr>
        <w:t>.</w:t>
      </w:r>
      <w:r w:rsidR="005C240C">
        <w:rPr>
          <w:noProof/>
        </w:rPr>
        <w:t xml:space="preserve"> This common </w:t>
      </w:r>
      <w:r w:rsidR="00964845">
        <w:rPr>
          <w:noProof/>
        </w:rPr>
        <w:t xml:space="preserve">subset </w:t>
      </w:r>
      <w:r w:rsidR="0064581A">
        <w:rPr>
          <w:noProof/>
        </w:rPr>
        <w:t xml:space="preserve">should be </w:t>
      </w:r>
      <w:r w:rsidR="00964845">
        <w:rPr>
          <w:noProof/>
        </w:rPr>
        <w:t xml:space="preserve">the spatial data sets already used by the Member States </w:t>
      </w:r>
      <w:r w:rsidR="005C240C" w:rsidRPr="00357148">
        <w:rPr>
          <w:noProof/>
        </w:rPr>
        <w:t xml:space="preserve">for </w:t>
      </w:r>
      <w:r w:rsidR="000E0265">
        <w:rPr>
          <w:noProof/>
        </w:rPr>
        <w:t xml:space="preserve">the purpose of </w:t>
      </w:r>
      <w:r w:rsidR="005C240C" w:rsidRPr="00357148">
        <w:rPr>
          <w:noProof/>
        </w:rPr>
        <w:t xml:space="preserve">reporting under </w:t>
      </w:r>
      <w:r w:rsidR="000E0265">
        <w:rPr>
          <w:noProof/>
        </w:rPr>
        <w:t>those</w:t>
      </w:r>
      <w:r w:rsidR="00FE54FE" w:rsidRPr="00FE54FE">
        <w:rPr>
          <w:noProof/>
        </w:rPr>
        <w:t xml:space="preserve"> pieces of EU environmental legislation</w:t>
      </w:r>
      <w:r w:rsidR="00BF0330">
        <w:rPr>
          <w:noProof/>
        </w:rPr>
        <w:t xml:space="preserve"> identified in the </w:t>
      </w:r>
      <w:r w:rsidR="000E0265">
        <w:rPr>
          <w:noProof/>
        </w:rPr>
        <w:t xml:space="preserve">Commission </w:t>
      </w:r>
      <w:r w:rsidR="00EF225F">
        <w:rPr>
          <w:noProof/>
        </w:rPr>
        <w:t>R</w:t>
      </w:r>
      <w:r w:rsidR="000304AB">
        <w:rPr>
          <w:noProof/>
        </w:rPr>
        <w:t>eport</w:t>
      </w:r>
      <w:r w:rsidR="000E0265">
        <w:rPr>
          <w:rStyle w:val="FootnoteReference"/>
          <w:noProof/>
        </w:rPr>
        <w:footnoteReference w:id="5"/>
      </w:r>
      <w:r w:rsidR="00FE54FE">
        <w:rPr>
          <w:noProof/>
        </w:rPr>
        <w:t xml:space="preserve"> </w:t>
      </w:r>
      <w:r w:rsidR="00BF0330">
        <w:rPr>
          <w:noProof/>
        </w:rPr>
        <w:t>“</w:t>
      </w:r>
      <w:r w:rsidR="00FE54FE">
        <w:rPr>
          <w:noProof/>
        </w:rPr>
        <w:t>A</w:t>
      </w:r>
      <w:r w:rsidR="00BF0330">
        <w:rPr>
          <w:noProof/>
        </w:rPr>
        <w:t xml:space="preserve">ctions to </w:t>
      </w:r>
      <w:r w:rsidR="00FE54FE">
        <w:rPr>
          <w:noProof/>
        </w:rPr>
        <w:t>S</w:t>
      </w:r>
      <w:r w:rsidR="00BF0330">
        <w:rPr>
          <w:noProof/>
        </w:rPr>
        <w:t xml:space="preserve">treamline </w:t>
      </w:r>
      <w:r w:rsidR="00FE54FE">
        <w:rPr>
          <w:noProof/>
        </w:rPr>
        <w:t>Environmental R</w:t>
      </w:r>
      <w:r w:rsidR="00BF0330">
        <w:rPr>
          <w:noProof/>
        </w:rPr>
        <w:t xml:space="preserve">eporting” following a comprehensive </w:t>
      </w:r>
      <w:r w:rsidR="00EF225F">
        <w:rPr>
          <w:noProof/>
        </w:rPr>
        <w:t>F</w:t>
      </w:r>
      <w:r w:rsidR="00FE54FE" w:rsidRPr="00FE54FE">
        <w:rPr>
          <w:noProof/>
        </w:rPr>
        <w:t xml:space="preserve">itness </w:t>
      </w:r>
      <w:r w:rsidR="00EF225F">
        <w:rPr>
          <w:noProof/>
        </w:rPr>
        <w:t>C</w:t>
      </w:r>
      <w:r w:rsidR="00FE54FE" w:rsidRPr="00FE54FE">
        <w:rPr>
          <w:noProof/>
        </w:rPr>
        <w:t xml:space="preserve">heck of </w:t>
      </w:r>
      <w:r w:rsidR="000304AB">
        <w:rPr>
          <w:noProof/>
        </w:rPr>
        <w:t>r</w:t>
      </w:r>
      <w:r w:rsidR="00FE54FE" w:rsidRPr="00FE54FE">
        <w:rPr>
          <w:noProof/>
        </w:rPr>
        <w:t xml:space="preserve">eporting and </w:t>
      </w:r>
      <w:r w:rsidR="000304AB">
        <w:rPr>
          <w:noProof/>
        </w:rPr>
        <w:t>m</w:t>
      </w:r>
      <w:r w:rsidR="00FE54FE" w:rsidRPr="00FE54FE">
        <w:rPr>
          <w:noProof/>
        </w:rPr>
        <w:t xml:space="preserve">onitoring of EU </w:t>
      </w:r>
      <w:r w:rsidR="000304AB">
        <w:rPr>
          <w:noProof/>
        </w:rPr>
        <w:t>e</w:t>
      </w:r>
      <w:r w:rsidR="00FE54FE" w:rsidRPr="00FE54FE">
        <w:rPr>
          <w:noProof/>
        </w:rPr>
        <w:t xml:space="preserve">nvironment </w:t>
      </w:r>
      <w:r w:rsidR="000304AB">
        <w:rPr>
          <w:noProof/>
        </w:rPr>
        <w:t>p</w:t>
      </w:r>
      <w:r w:rsidR="00FE54FE" w:rsidRPr="00FE54FE">
        <w:rPr>
          <w:noProof/>
        </w:rPr>
        <w:t>olicy</w:t>
      </w:r>
      <w:r w:rsidR="000E0265">
        <w:rPr>
          <w:rStyle w:val="FootnoteReference"/>
          <w:noProof/>
        </w:rPr>
        <w:footnoteReference w:id="6"/>
      </w:r>
      <w:r w:rsidR="000F28C7">
        <w:rPr>
          <w:noProof/>
        </w:rPr>
        <w:t>.</w:t>
      </w:r>
    </w:p>
    <w:p w14:paraId="3A5D6ADC" w14:textId="5E5B8284" w:rsidR="00FA6394" w:rsidRPr="00901528" w:rsidRDefault="00115539" w:rsidP="00FA6394">
      <w:pPr>
        <w:pStyle w:val="Considrant"/>
      </w:pPr>
      <w:r w:rsidRPr="00D53832">
        <w:rPr>
          <w:noProof/>
        </w:rPr>
        <w:t xml:space="preserve">The measures provided </w:t>
      </w:r>
      <w:r>
        <w:rPr>
          <w:noProof/>
        </w:rPr>
        <w:t xml:space="preserve">for </w:t>
      </w:r>
      <w:r w:rsidRPr="00D53832">
        <w:rPr>
          <w:noProof/>
        </w:rPr>
        <w:t xml:space="preserve">in this </w:t>
      </w:r>
      <w:r>
        <w:rPr>
          <w:noProof/>
        </w:rPr>
        <w:t>Decision</w:t>
      </w:r>
      <w:r w:rsidRPr="00D53832">
        <w:rPr>
          <w:noProof/>
        </w:rPr>
        <w:t xml:space="preserve"> are in accordance with the opinion of the Committee established by Article 22 of </w:t>
      </w:r>
      <w:r>
        <w:rPr>
          <w:noProof/>
        </w:rPr>
        <w:t>Directive</w:t>
      </w:r>
      <w:r w:rsidRPr="00D53832">
        <w:rPr>
          <w:noProof/>
        </w:rPr>
        <w:t xml:space="preserve"> 2007/2/EC,</w:t>
      </w:r>
    </w:p>
    <w:p w14:paraId="2CD9466D" w14:textId="77AAECA6" w:rsidR="00FA6394" w:rsidRDefault="00FA6394" w:rsidP="003218A2">
      <w:pPr>
        <w:pStyle w:val="Formuledadoption"/>
      </w:pPr>
      <w:r w:rsidRPr="00901528">
        <w:t xml:space="preserve">HAS ADOPTED THIS DECISION: </w:t>
      </w:r>
    </w:p>
    <w:p w14:paraId="1FD5A772" w14:textId="77777777" w:rsidR="00FA6394" w:rsidRDefault="00FA6394" w:rsidP="003218A2">
      <w:pPr>
        <w:pStyle w:val="Titrearticle"/>
      </w:pPr>
      <w:r w:rsidRPr="00901528">
        <w:t xml:space="preserve">Article </w:t>
      </w:r>
      <w:r w:rsidR="00C73B46">
        <w:rPr>
          <w:rStyle w:val="Marker"/>
        </w:rPr>
        <w:t>1</w:t>
      </w:r>
    </w:p>
    <w:p w14:paraId="62857251" w14:textId="77777777" w:rsidR="00C73B46" w:rsidRPr="00E5427E" w:rsidRDefault="00C73B46" w:rsidP="00C73B46">
      <w:pPr>
        <w:pStyle w:val="Titrearticle"/>
        <w:rPr>
          <w:b/>
          <w:noProof/>
        </w:rPr>
      </w:pPr>
      <w:r w:rsidRPr="00E5427E">
        <w:rPr>
          <w:b/>
          <w:noProof/>
        </w:rPr>
        <w:t>Subject matter</w:t>
      </w:r>
    </w:p>
    <w:p w14:paraId="206BCF9B" w14:textId="7B8F723A" w:rsidR="00517C3A" w:rsidRPr="00517C3A" w:rsidRDefault="004F5D76" w:rsidP="00517C3A">
      <w:pPr>
        <w:pStyle w:val="ManualNumPar1"/>
        <w:ind w:left="0" w:firstLine="0"/>
      </w:pPr>
      <w:r>
        <w:rPr>
          <w:noProof/>
        </w:rPr>
        <w:t xml:space="preserve">This Decision </w:t>
      </w:r>
      <w:r w:rsidRPr="00905B62">
        <w:rPr>
          <w:noProof/>
        </w:rPr>
        <w:t>lay</w:t>
      </w:r>
      <w:r>
        <w:rPr>
          <w:noProof/>
        </w:rPr>
        <w:t>s</w:t>
      </w:r>
      <w:r w:rsidRPr="00905B62">
        <w:rPr>
          <w:noProof/>
        </w:rPr>
        <w:t xml:space="preserve"> down detailed rules on </w:t>
      </w:r>
      <w:r>
        <w:rPr>
          <w:noProof/>
        </w:rPr>
        <w:t>the implementation of the obligation</w:t>
      </w:r>
      <w:r w:rsidR="007311DC">
        <w:rPr>
          <w:noProof/>
        </w:rPr>
        <w:t>s</w:t>
      </w:r>
      <w:r>
        <w:rPr>
          <w:noProof/>
        </w:rPr>
        <w:t xml:space="preserve"> of the </w:t>
      </w:r>
      <w:r w:rsidRPr="00905B62">
        <w:rPr>
          <w:noProof/>
        </w:rPr>
        <w:t xml:space="preserve">Member States </w:t>
      </w:r>
      <w:r>
        <w:rPr>
          <w:noProof/>
        </w:rPr>
        <w:t xml:space="preserve">to monitor the implementation and use of </w:t>
      </w:r>
      <w:r w:rsidRPr="00905B62">
        <w:rPr>
          <w:noProof/>
        </w:rPr>
        <w:t>their infrastructures for spatial information</w:t>
      </w:r>
      <w:r>
        <w:rPr>
          <w:noProof/>
        </w:rPr>
        <w:t xml:space="preserve"> and to report</w:t>
      </w:r>
      <w:r w:rsidR="00907B54">
        <w:rPr>
          <w:noProof/>
        </w:rPr>
        <w:t xml:space="preserve"> to the Commission</w:t>
      </w:r>
      <w:r w:rsidR="000B10E7" w:rsidRPr="000B10E7">
        <w:t xml:space="preserve"> </w:t>
      </w:r>
      <w:r w:rsidR="007311DC">
        <w:t xml:space="preserve">on that monitoring </w:t>
      </w:r>
      <w:r w:rsidR="000B10E7">
        <w:t xml:space="preserve">as set out in </w:t>
      </w:r>
      <w:r w:rsidR="000B10E7" w:rsidRPr="000B10E7">
        <w:rPr>
          <w:noProof/>
        </w:rPr>
        <w:t>Article 21(1)</w:t>
      </w:r>
      <w:r w:rsidR="0026681A">
        <w:rPr>
          <w:noProof/>
        </w:rPr>
        <w:t xml:space="preserve"> and (2)</w:t>
      </w:r>
      <w:r w:rsidR="000B10E7" w:rsidRPr="000B10E7">
        <w:rPr>
          <w:noProof/>
        </w:rPr>
        <w:t xml:space="preserve"> of Directive 2007/2/EC</w:t>
      </w:r>
      <w:r>
        <w:rPr>
          <w:noProof/>
        </w:rPr>
        <w:t>.</w:t>
      </w:r>
      <w:bookmarkStart w:id="1" w:name="_Toc210321205"/>
      <w:bookmarkStart w:id="2" w:name="_Toc210321530"/>
      <w:bookmarkStart w:id="3" w:name="_Toc210321206"/>
      <w:bookmarkStart w:id="4" w:name="_Toc210321531"/>
      <w:bookmarkEnd w:id="1"/>
      <w:bookmarkEnd w:id="2"/>
      <w:bookmarkEnd w:id="3"/>
      <w:bookmarkEnd w:id="4"/>
    </w:p>
    <w:p w14:paraId="16812F30" w14:textId="77777777" w:rsidR="004F5D76" w:rsidRPr="00901528" w:rsidRDefault="004F5D76" w:rsidP="004F5D76">
      <w:pPr>
        <w:pStyle w:val="Titrearticle"/>
      </w:pPr>
      <w:r w:rsidRPr="00901528">
        <w:t xml:space="preserve">Article </w:t>
      </w:r>
      <w:r w:rsidR="00C73B46">
        <w:rPr>
          <w:rStyle w:val="Marker"/>
        </w:rPr>
        <w:t>2</w:t>
      </w:r>
    </w:p>
    <w:p w14:paraId="2CBBE4DF" w14:textId="3B798F45" w:rsidR="00B54BAE" w:rsidRPr="00895FE9" w:rsidRDefault="00B54BAE" w:rsidP="00895FE9">
      <w:pPr>
        <w:pStyle w:val="Titrearticle"/>
      </w:pPr>
      <w:r>
        <w:rPr>
          <w:b/>
          <w:bCs/>
          <w:iCs/>
          <w:noProof/>
        </w:rPr>
        <w:t>Common provisions for monitoring and reporting</w:t>
      </w:r>
    </w:p>
    <w:p w14:paraId="741A24BF" w14:textId="0FAC75E6" w:rsidR="00F91E3F" w:rsidRDefault="00310D92" w:rsidP="00456994">
      <w:pPr>
        <w:pStyle w:val="ManualNumPar1"/>
        <w:ind w:left="720" w:hanging="720"/>
        <w:rPr>
          <w:noProof/>
        </w:rPr>
      </w:pPr>
      <w:r>
        <w:rPr>
          <w:noProof/>
        </w:rPr>
        <w:t>1</w:t>
      </w:r>
      <w:r w:rsidR="00456994">
        <w:rPr>
          <w:noProof/>
        </w:rPr>
        <w:t>.</w:t>
      </w:r>
      <w:r w:rsidR="00456994">
        <w:rPr>
          <w:noProof/>
        </w:rPr>
        <w:tab/>
      </w:r>
      <w:r w:rsidR="007A793B" w:rsidRPr="007A793B">
        <w:rPr>
          <w:noProof/>
        </w:rPr>
        <w:t xml:space="preserve">The indicators </w:t>
      </w:r>
      <w:r w:rsidR="00BF6E87">
        <w:rPr>
          <w:noProof/>
        </w:rPr>
        <w:t>referred to in Articles [3 to 7]</w:t>
      </w:r>
      <w:r w:rsidR="00D54E21">
        <w:rPr>
          <w:noProof/>
        </w:rPr>
        <w:t xml:space="preserve"> </w:t>
      </w:r>
      <w:r w:rsidR="007A793B" w:rsidRPr="007A793B">
        <w:rPr>
          <w:noProof/>
        </w:rPr>
        <w:t xml:space="preserve">shall be calculated </w:t>
      </w:r>
      <w:r w:rsidR="00D54E21">
        <w:rPr>
          <w:noProof/>
        </w:rPr>
        <w:t>using</w:t>
      </w:r>
      <w:r w:rsidR="007A793B" w:rsidRPr="007A793B">
        <w:rPr>
          <w:noProof/>
        </w:rPr>
        <w:t xml:space="preserve"> the metadata of </w:t>
      </w:r>
      <w:r w:rsidR="00C7079E">
        <w:rPr>
          <w:noProof/>
        </w:rPr>
        <w:t xml:space="preserve">the </w:t>
      </w:r>
      <w:r w:rsidR="007A793B" w:rsidRPr="007A793B">
        <w:rPr>
          <w:noProof/>
        </w:rPr>
        <w:t xml:space="preserve">spatial data sets and </w:t>
      </w:r>
      <w:r w:rsidR="00C7079E">
        <w:rPr>
          <w:noProof/>
        </w:rPr>
        <w:t>the</w:t>
      </w:r>
      <w:r w:rsidR="007A793B" w:rsidRPr="007A793B">
        <w:rPr>
          <w:noProof/>
        </w:rPr>
        <w:t xml:space="preserve"> spatial data </w:t>
      </w:r>
      <w:r w:rsidR="007A793B" w:rsidRPr="006F22FB">
        <w:rPr>
          <w:noProof/>
        </w:rPr>
        <w:t xml:space="preserve">services </w:t>
      </w:r>
      <w:r w:rsidR="00996FC7" w:rsidRPr="005B2134">
        <w:rPr>
          <w:noProof/>
        </w:rPr>
        <w:t xml:space="preserve">that are </w:t>
      </w:r>
      <w:r w:rsidR="007A793B" w:rsidRPr="005B2134">
        <w:rPr>
          <w:noProof/>
        </w:rPr>
        <w:t>published by Member States through the discovery services referred to in Article 11(1)(a) of Directive 2007/2/</w:t>
      </w:r>
      <w:r w:rsidR="007A793B" w:rsidRPr="006F22FB">
        <w:rPr>
          <w:noProof/>
        </w:rPr>
        <w:t>EC.</w:t>
      </w:r>
      <w:r w:rsidR="00D54E21" w:rsidRPr="00D54E21">
        <w:rPr>
          <w:noProof/>
        </w:rPr>
        <w:t xml:space="preserve"> </w:t>
      </w:r>
    </w:p>
    <w:p w14:paraId="6DCBDD8D" w14:textId="0E051393" w:rsidR="00F91E3F" w:rsidRDefault="00310D92" w:rsidP="00456994">
      <w:pPr>
        <w:pStyle w:val="ManualNumPar1"/>
        <w:ind w:left="720" w:hanging="720"/>
        <w:rPr>
          <w:noProof/>
        </w:rPr>
      </w:pPr>
      <w:r>
        <w:rPr>
          <w:noProof/>
        </w:rPr>
        <w:lastRenderedPageBreak/>
        <w:t>2</w:t>
      </w:r>
      <w:r w:rsidR="00456994">
        <w:rPr>
          <w:noProof/>
        </w:rPr>
        <w:t>.</w:t>
      </w:r>
      <w:r w:rsidR="00456994">
        <w:rPr>
          <w:noProof/>
        </w:rPr>
        <w:tab/>
      </w:r>
      <w:r w:rsidR="00D54E21">
        <w:rPr>
          <w:noProof/>
        </w:rPr>
        <w:t xml:space="preserve">Member States shall make all </w:t>
      </w:r>
      <w:r w:rsidR="004F5D76" w:rsidRPr="00E34B26">
        <w:rPr>
          <w:noProof/>
        </w:rPr>
        <w:t xml:space="preserve">results of monitoring </w:t>
      </w:r>
      <w:r w:rsidR="000C00FC">
        <w:rPr>
          <w:noProof/>
        </w:rPr>
        <w:t xml:space="preserve">in accordance with </w:t>
      </w:r>
      <w:r w:rsidR="00B007F6">
        <w:rPr>
          <w:noProof/>
        </w:rPr>
        <w:t>Article 21(1) of</w:t>
      </w:r>
      <w:r w:rsidR="00B007F6" w:rsidRPr="00907B54">
        <w:rPr>
          <w:noProof/>
        </w:rPr>
        <w:t xml:space="preserve"> </w:t>
      </w:r>
      <w:r w:rsidR="00B007F6" w:rsidRPr="007A793B">
        <w:rPr>
          <w:noProof/>
        </w:rPr>
        <w:t>Directive 2007/2/EC</w:t>
      </w:r>
      <w:r w:rsidR="00B007F6">
        <w:rPr>
          <w:noProof/>
        </w:rPr>
        <w:t xml:space="preserve"> </w:t>
      </w:r>
      <w:r w:rsidR="00D54E21">
        <w:rPr>
          <w:noProof/>
        </w:rPr>
        <w:t xml:space="preserve">accessible </w:t>
      </w:r>
      <w:r w:rsidR="004F5D76" w:rsidRPr="004B6011">
        <w:rPr>
          <w:noProof/>
        </w:rPr>
        <w:t>to</w:t>
      </w:r>
      <w:r w:rsidR="004F5D76">
        <w:rPr>
          <w:noProof/>
        </w:rPr>
        <w:t xml:space="preserve"> the public </w:t>
      </w:r>
      <w:r w:rsidR="00F41DB7">
        <w:rPr>
          <w:noProof/>
        </w:rPr>
        <w:t>on</w:t>
      </w:r>
      <w:r w:rsidR="00F41DB7" w:rsidRPr="00E34B26">
        <w:rPr>
          <w:noProof/>
        </w:rPr>
        <w:t xml:space="preserve"> </w:t>
      </w:r>
      <w:r w:rsidR="004F5D76" w:rsidRPr="00E34B26">
        <w:rPr>
          <w:noProof/>
        </w:rPr>
        <w:t>the Internet</w:t>
      </w:r>
      <w:r w:rsidR="004F5D76">
        <w:rPr>
          <w:noProof/>
        </w:rPr>
        <w:t xml:space="preserve"> or </w:t>
      </w:r>
      <w:r w:rsidR="00FE0553">
        <w:rPr>
          <w:noProof/>
        </w:rPr>
        <w:t xml:space="preserve">using </w:t>
      </w:r>
      <w:r w:rsidR="004F5D76">
        <w:rPr>
          <w:noProof/>
        </w:rPr>
        <w:t>other appropriate means of telecommunication</w:t>
      </w:r>
      <w:r w:rsidR="004F5D76" w:rsidRPr="00E34B26">
        <w:rPr>
          <w:noProof/>
        </w:rPr>
        <w:t>.</w:t>
      </w:r>
    </w:p>
    <w:p w14:paraId="1757781D" w14:textId="5EF92484" w:rsidR="004F5D76" w:rsidRPr="00901528" w:rsidRDefault="004F5D76" w:rsidP="004F5D76">
      <w:pPr>
        <w:pStyle w:val="Titrearticle"/>
      </w:pPr>
      <w:r w:rsidRPr="00901528">
        <w:t xml:space="preserve">Article </w:t>
      </w:r>
      <w:r w:rsidR="00F91E3F">
        <w:rPr>
          <w:rStyle w:val="Marker"/>
        </w:rPr>
        <w:t>3</w:t>
      </w:r>
    </w:p>
    <w:p w14:paraId="11A7B3D3" w14:textId="50F9B848" w:rsidR="004F5D76" w:rsidRDefault="004F5D76" w:rsidP="004F5D76">
      <w:pPr>
        <w:pStyle w:val="Titrearticle"/>
        <w:rPr>
          <w:b/>
          <w:bCs/>
          <w:noProof/>
        </w:rPr>
      </w:pPr>
      <w:r w:rsidRPr="003B66FE">
        <w:rPr>
          <w:b/>
          <w:bCs/>
          <w:noProof/>
        </w:rPr>
        <w:t>Monitoring</w:t>
      </w:r>
      <w:r>
        <w:rPr>
          <w:b/>
          <w:bCs/>
          <w:noProof/>
        </w:rPr>
        <w:t xml:space="preserve"> of</w:t>
      </w:r>
      <w:r w:rsidRPr="003B66FE">
        <w:rPr>
          <w:b/>
          <w:bCs/>
          <w:noProof/>
        </w:rPr>
        <w:t xml:space="preserve"> the </w:t>
      </w:r>
      <w:r>
        <w:rPr>
          <w:b/>
          <w:bCs/>
          <w:noProof/>
        </w:rPr>
        <w:t xml:space="preserve">availability </w:t>
      </w:r>
      <w:r w:rsidR="007B72B3">
        <w:rPr>
          <w:b/>
          <w:bCs/>
          <w:noProof/>
        </w:rPr>
        <w:t>of spatial data and services</w:t>
      </w:r>
    </w:p>
    <w:p w14:paraId="148FF154" w14:textId="33E0782F" w:rsidR="007B72B3" w:rsidRDefault="007B72B3" w:rsidP="007B72B3">
      <w:pPr>
        <w:pStyle w:val="ManualNumPar1"/>
        <w:rPr>
          <w:noProof/>
        </w:rPr>
      </w:pPr>
      <w:r>
        <w:rPr>
          <w:noProof/>
        </w:rPr>
        <w:t>1.</w:t>
      </w:r>
      <w:r>
        <w:rPr>
          <w:noProof/>
        </w:rPr>
        <w:tab/>
        <w:t xml:space="preserve">The following indicators shall be used to measure </w:t>
      </w:r>
      <w:r w:rsidRPr="008C1277">
        <w:rPr>
          <w:noProof/>
        </w:rPr>
        <w:t xml:space="preserve">the </w:t>
      </w:r>
      <w:r>
        <w:rPr>
          <w:noProof/>
        </w:rPr>
        <w:t>number of spatial data sets and spatial data services:</w:t>
      </w:r>
    </w:p>
    <w:p w14:paraId="30E99B51" w14:textId="456F7D23" w:rsidR="007B72B3" w:rsidRDefault="007B72B3" w:rsidP="007B72B3">
      <w:pPr>
        <w:pStyle w:val="Point1"/>
        <w:rPr>
          <w:noProof/>
        </w:rPr>
      </w:pPr>
      <w:r>
        <w:rPr>
          <w:noProof/>
        </w:rPr>
        <w:t>(a)</w:t>
      </w:r>
      <w:r>
        <w:rPr>
          <w:noProof/>
        </w:rPr>
        <w:tab/>
        <w:t xml:space="preserve">the number of spatial data sets for which </w:t>
      </w:r>
      <w:r w:rsidRPr="001178E0">
        <w:rPr>
          <w:noProof/>
        </w:rPr>
        <w:t>metadata exist</w:t>
      </w:r>
      <w:r w:rsidR="001178E0" w:rsidRPr="001178E0">
        <w:rPr>
          <w:noProof/>
        </w:rPr>
        <w:t xml:space="preserve"> (”</w:t>
      </w:r>
      <w:r w:rsidR="001178E0" w:rsidRPr="00C8002D">
        <w:rPr>
          <w:noProof/>
        </w:rPr>
        <w:t>DSi1,1</w:t>
      </w:r>
      <w:r w:rsidR="001178E0" w:rsidRPr="001178E0">
        <w:rPr>
          <w:noProof/>
        </w:rPr>
        <w:t xml:space="preserve">”) </w:t>
      </w:r>
      <w:r w:rsidRPr="001178E0">
        <w:rPr>
          <w:noProof/>
        </w:rPr>
        <w:t>;</w:t>
      </w:r>
    </w:p>
    <w:p w14:paraId="2B011FE6" w14:textId="61208E4A" w:rsidR="007B72B3" w:rsidRDefault="007B72B3" w:rsidP="007B72B3">
      <w:pPr>
        <w:pStyle w:val="Point1"/>
        <w:rPr>
          <w:noProof/>
        </w:rPr>
      </w:pPr>
      <w:r w:rsidRPr="00D97316">
        <w:rPr>
          <w:noProof/>
        </w:rPr>
        <w:t>(</w:t>
      </w:r>
      <w:r>
        <w:rPr>
          <w:noProof/>
        </w:rPr>
        <w:t>b</w:t>
      </w:r>
      <w:r w:rsidRPr="00D97316">
        <w:rPr>
          <w:noProof/>
        </w:rPr>
        <w:t>)</w:t>
      </w:r>
      <w:r>
        <w:rPr>
          <w:noProof/>
        </w:rPr>
        <w:tab/>
      </w:r>
      <w:r w:rsidRPr="00D97316">
        <w:rPr>
          <w:noProof/>
        </w:rPr>
        <w:t>the number of spatial data services for which metadata exist</w:t>
      </w:r>
      <w:r w:rsidR="001178E0">
        <w:rPr>
          <w:noProof/>
        </w:rPr>
        <w:t xml:space="preserve"> ("DS</w:t>
      </w:r>
      <w:r w:rsidR="001178E0" w:rsidRPr="00D97316">
        <w:rPr>
          <w:noProof/>
        </w:rPr>
        <w:t>i1</w:t>
      </w:r>
      <w:r w:rsidR="001178E0">
        <w:rPr>
          <w:noProof/>
        </w:rPr>
        <w:t>,2”)</w:t>
      </w:r>
      <w:r w:rsidRPr="00D97316">
        <w:rPr>
          <w:noProof/>
        </w:rPr>
        <w:t>.</w:t>
      </w:r>
    </w:p>
    <w:p w14:paraId="74D2B704" w14:textId="73CC9450" w:rsidR="007576B4" w:rsidRDefault="007576B4" w:rsidP="00EC5AF7">
      <w:pPr>
        <w:pStyle w:val="ManualNumPar1"/>
        <w:rPr>
          <w:noProof/>
        </w:rPr>
      </w:pPr>
      <w:r>
        <w:rPr>
          <w:noProof/>
        </w:rPr>
        <w:t>2.</w:t>
      </w:r>
      <w:r>
        <w:rPr>
          <w:noProof/>
        </w:rPr>
        <w:tab/>
        <w:t xml:space="preserve">The following indicator shall be used to measure </w:t>
      </w:r>
      <w:r w:rsidRPr="008C1277">
        <w:rPr>
          <w:noProof/>
        </w:rPr>
        <w:t xml:space="preserve">the </w:t>
      </w:r>
      <w:r>
        <w:rPr>
          <w:noProof/>
        </w:rPr>
        <w:t xml:space="preserve">number of spatial data sets </w:t>
      </w:r>
      <w:r w:rsidR="00697299">
        <w:rPr>
          <w:noProof/>
        </w:rPr>
        <w:t>that</w:t>
      </w:r>
      <w:r w:rsidR="007B1861">
        <w:rPr>
          <w:noProof/>
        </w:rPr>
        <w:t xml:space="preserve"> are </w:t>
      </w:r>
      <w:r w:rsidR="000F28C7">
        <w:rPr>
          <w:noProof/>
        </w:rPr>
        <w:t xml:space="preserve">already </w:t>
      </w:r>
      <w:r w:rsidR="007B1861">
        <w:rPr>
          <w:noProof/>
        </w:rPr>
        <w:t>use</w:t>
      </w:r>
      <w:r w:rsidR="00B814BF">
        <w:rPr>
          <w:noProof/>
        </w:rPr>
        <w:t>d</w:t>
      </w:r>
      <w:r w:rsidR="007B1861">
        <w:rPr>
          <w:noProof/>
        </w:rPr>
        <w:t xml:space="preserve"> </w:t>
      </w:r>
      <w:r w:rsidR="00B814BF">
        <w:rPr>
          <w:noProof/>
        </w:rPr>
        <w:t xml:space="preserve">by the Member State </w:t>
      </w:r>
      <w:r w:rsidR="007B1861">
        <w:rPr>
          <w:noProof/>
        </w:rPr>
        <w:t xml:space="preserve">for reporting </w:t>
      </w:r>
      <w:r w:rsidR="00850908">
        <w:rPr>
          <w:noProof/>
        </w:rPr>
        <w:t xml:space="preserve">to the Commission </w:t>
      </w:r>
      <w:r w:rsidR="00B814BF">
        <w:rPr>
          <w:noProof/>
        </w:rPr>
        <w:t xml:space="preserve">under </w:t>
      </w:r>
      <w:r w:rsidR="00850908">
        <w:rPr>
          <w:noProof/>
        </w:rPr>
        <w:t xml:space="preserve">the environmental </w:t>
      </w:r>
      <w:r w:rsidR="000F28C7">
        <w:rPr>
          <w:noProof/>
        </w:rPr>
        <w:t>legislation</w:t>
      </w:r>
      <w:r w:rsidR="00DC6DD0">
        <w:rPr>
          <w:noProof/>
        </w:rPr>
        <w:t>:</w:t>
      </w:r>
      <w:r>
        <w:rPr>
          <w:noProof/>
        </w:rPr>
        <w:t xml:space="preserve"> </w:t>
      </w:r>
      <w:r w:rsidR="00330349" w:rsidRPr="00D97316">
        <w:rPr>
          <w:noProof/>
        </w:rPr>
        <w:t xml:space="preserve">the number of spatial data </w:t>
      </w:r>
      <w:r w:rsidR="00330349">
        <w:rPr>
          <w:noProof/>
        </w:rPr>
        <w:t xml:space="preserve">sets </w:t>
      </w:r>
      <w:r w:rsidR="00330349" w:rsidRPr="00D97316">
        <w:rPr>
          <w:noProof/>
        </w:rPr>
        <w:t xml:space="preserve">for which </w:t>
      </w:r>
      <w:r w:rsidR="00330349">
        <w:rPr>
          <w:noProof/>
        </w:rPr>
        <w:t xml:space="preserve">the </w:t>
      </w:r>
      <w:r w:rsidR="00330349" w:rsidRPr="00D97316">
        <w:rPr>
          <w:noProof/>
        </w:rPr>
        <w:t>metadata</w:t>
      </w:r>
      <w:r w:rsidR="00330349">
        <w:rPr>
          <w:noProof/>
        </w:rPr>
        <w:t xml:space="preserve"> </w:t>
      </w:r>
      <w:r w:rsidR="00330349" w:rsidRPr="00850908">
        <w:rPr>
          <w:noProof/>
        </w:rPr>
        <w:t>contain</w:t>
      </w:r>
      <w:r w:rsidR="005C5E15" w:rsidRPr="00850908">
        <w:rPr>
          <w:noProof/>
        </w:rPr>
        <w:t>s</w:t>
      </w:r>
      <w:r w:rsidR="00330349" w:rsidRPr="00850908">
        <w:rPr>
          <w:noProof/>
        </w:rPr>
        <w:t xml:space="preserve"> a keyword</w:t>
      </w:r>
      <w:r w:rsidR="00EF1332">
        <w:rPr>
          <w:noProof/>
        </w:rPr>
        <w:t xml:space="preserve"> </w:t>
      </w:r>
      <w:r w:rsidR="00330349">
        <w:rPr>
          <w:noProof/>
        </w:rPr>
        <w:t>from a regist</w:t>
      </w:r>
      <w:r w:rsidR="00735734">
        <w:rPr>
          <w:noProof/>
        </w:rPr>
        <w:t>er</w:t>
      </w:r>
      <w:r w:rsidR="00330349">
        <w:rPr>
          <w:noProof/>
        </w:rPr>
        <w:t xml:space="preserve"> provided by the Commission </w:t>
      </w:r>
      <w:r w:rsidR="008E4C79">
        <w:rPr>
          <w:noProof/>
        </w:rPr>
        <w:t>i</w:t>
      </w:r>
      <w:r w:rsidR="00850908">
        <w:rPr>
          <w:noProof/>
        </w:rPr>
        <w:t xml:space="preserve">ndicating that the spatial data set is used for reporting under the environmental </w:t>
      </w:r>
      <w:r w:rsidR="000F28C7">
        <w:rPr>
          <w:noProof/>
        </w:rPr>
        <w:t xml:space="preserve">legislation </w:t>
      </w:r>
      <w:r w:rsidR="00770B4F">
        <w:rPr>
          <w:noProof/>
        </w:rPr>
        <w:t>("DSi1,3")</w:t>
      </w:r>
      <w:r w:rsidR="00B814BF">
        <w:rPr>
          <w:noProof/>
        </w:rPr>
        <w:t>.</w:t>
      </w:r>
      <w:r w:rsidR="00842E06" w:rsidRPr="00842E06">
        <w:rPr>
          <w:i/>
        </w:rPr>
        <w:t xml:space="preserve"> </w:t>
      </w:r>
    </w:p>
    <w:p w14:paraId="018CC741" w14:textId="0918E567" w:rsidR="00E02799" w:rsidRDefault="00E02799" w:rsidP="00E02799">
      <w:pPr>
        <w:pStyle w:val="ManualNumPar1"/>
        <w:rPr>
          <w:noProof/>
        </w:rPr>
      </w:pPr>
      <w:r>
        <w:rPr>
          <w:noProof/>
        </w:rPr>
        <w:t>3.</w:t>
      </w:r>
      <w:r>
        <w:rPr>
          <w:noProof/>
        </w:rPr>
        <w:tab/>
        <w:t xml:space="preserve">The following indicators shall be used to </w:t>
      </w:r>
      <w:r w:rsidRPr="00232BBA">
        <w:rPr>
          <w:noProof/>
        </w:rPr>
        <w:t xml:space="preserve">measure </w:t>
      </w:r>
      <w:r w:rsidRPr="00850908">
        <w:rPr>
          <w:noProof/>
        </w:rPr>
        <w:t xml:space="preserve">the </w:t>
      </w:r>
      <w:r w:rsidR="00735734">
        <w:rPr>
          <w:noProof/>
        </w:rPr>
        <w:t>number</w:t>
      </w:r>
      <w:r w:rsidR="00A657D1" w:rsidRPr="00232BBA">
        <w:rPr>
          <w:noProof/>
        </w:rPr>
        <w:t xml:space="preserve"> </w:t>
      </w:r>
      <w:r w:rsidR="009C6BB3" w:rsidRPr="00232BBA">
        <w:rPr>
          <w:noProof/>
        </w:rPr>
        <w:t xml:space="preserve">of </w:t>
      </w:r>
      <w:r w:rsidR="009C6BB3" w:rsidRPr="00850908">
        <w:rPr>
          <w:noProof/>
        </w:rPr>
        <w:t>the</w:t>
      </w:r>
      <w:r w:rsidR="009C6BB3" w:rsidRPr="00232BBA">
        <w:rPr>
          <w:noProof/>
        </w:rPr>
        <w:t xml:space="preserve"> </w:t>
      </w:r>
      <w:r w:rsidRPr="00232BBA">
        <w:rPr>
          <w:noProof/>
        </w:rPr>
        <w:t>spatial</w:t>
      </w:r>
      <w:r>
        <w:rPr>
          <w:noProof/>
        </w:rPr>
        <w:t xml:space="preserve"> data sets</w:t>
      </w:r>
      <w:r w:rsidR="002C3255">
        <w:rPr>
          <w:noProof/>
        </w:rPr>
        <w:t xml:space="preserve"> </w:t>
      </w:r>
      <w:r>
        <w:rPr>
          <w:noProof/>
        </w:rPr>
        <w:t xml:space="preserve">that </w:t>
      </w:r>
      <w:r w:rsidR="009C6BB3">
        <w:rPr>
          <w:noProof/>
        </w:rPr>
        <w:t xml:space="preserve">respectively </w:t>
      </w:r>
      <w:r w:rsidR="007F575D">
        <w:rPr>
          <w:noProof/>
        </w:rPr>
        <w:t xml:space="preserve">cover </w:t>
      </w:r>
      <w:r>
        <w:rPr>
          <w:noProof/>
        </w:rPr>
        <w:t xml:space="preserve">regional or national </w:t>
      </w:r>
      <w:r w:rsidR="009D036E">
        <w:rPr>
          <w:noProof/>
        </w:rPr>
        <w:t>territory</w:t>
      </w:r>
      <w:r>
        <w:rPr>
          <w:noProof/>
        </w:rPr>
        <w:t>:</w:t>
      </w:r>
    </w:p>
    <w:p w14:paraId="10C4BF2A" w14:textId="52DB0752" w:rsidR="00E02799" w:rsidRDefault="00E02799" w:rsidP="00E02799">
      <w:pPr>
        <w:pStyle w:val="Point1"/>
        <w:rPr>
          <w:noProof/>
        </w:rPr>
      </w:pPr>
    </w:p>
    <w:p w14:paraId="66E66AB9" w14:textId="6444B7DD" w:rsidR="00E02799" w:rsidRDefault="00E02799" w:rsidP="00E02799">
      <w:pPr>
        <w:pStyle w:val="Point1"/>
        <w:rPr>
          <w:noProof/>
        </w:rPr>
      </w:pPr>
      <w:r w:rsidRPr="00D97316">
        <w:rPr>
          <w:noProof/>
        </w:rPr>
        <w:t>(</w:t>
      </w:r>
      <w:r w:rsidR="00735734">
        <w:rPr>
          <w:noProof/>
        </w:rPr>
        <w:t>a</w:t>
      </w:r>
      <w:r w:rsidRPr="00D97316">
        <w:rPr>
          <w:noProof/>
        </w:rPr>
        <w:t>)</w:t>
      </w:r>
      <w:r>
        <w:rPr>
          <w:noProof/>
        </w:rPr>
        <w:tab/>
      </w:r>
      <w:r w:rsidR="00FB4B3D" w:rsidRPr="00D97316">
        <w:rPr>
          <w:noProof/>
        </w:rPr>
        <w:t xml:space="preserve">the number of spatial data </w:t>
      </w:r>
      <w:r w:rsidR="00FB4B3D">
        <w:rPr>
          <w:noProof/>
        </w:rPr>
        <w:t xml:space="preserve">sets </w:t>
      </w:r>
      <w:r w:rsidR="00FB4B3D" w:rsidRPr="00D97316">
        <w:rPr>
          <w:noProof/>
        </w:rPr>
        <w:t xml:space="preserve">for which </w:t>
      </w:r>
      <w:r w:rsidR="00FB4B3D">
        <w:rPr>
          <w:noProof/>
        </w:rPr>
        <w:t xml:space="preserve">the </w:t>
      </w:r>
      <w:r w:rsidR="00FB4B3D" w:rsidRPr="00D97316">
        <w:rPr>
          <w:noProof/>
        </w:rPr>
        <w:t>metadata</w:t>
      </w:r>
      <w:r w:rsidR="00FB4B3D">
        <w:rPr>
          <w:noProof/>
        </w:rPr>
        <w:t xml:space="preserve"> contains a keyword from a regist</w:t>
      </w:r>
      <w:r w:rsidR="00735734">
        <w:rPr>
          <w:noProof/>
        </w:rPr>
        <w:t>e</w:t>
      </w:r>
      <w:r w:rsidR="00FB4B3D">
        <w:rPr>
          <w:noProof/>
        </w:rPr>
        <w:t xml:space="preserve">r provided by the Commission </w:t>
      </w:r>
      <w:r w:rsidR="008E4C79">
        <w:rPr>
          <w:noProof/>
        </w:rPr>
        <w:t xml:space="preserve">indicating </w:t>
      </w:r>
      <w:r w:rsidR="00FB4B3D">
        <w:rPr>
          <w:noProof/>
        </w:rPr>
        <w:t>that the spatial data set covers regional territory</w:t>
      </w:r>
      <w:r w:rsidR="00DC6DD0">
        <w:rPr>
          <w:noProof/>
        </w:rPr>
        <w:t xml:space="preserve"> ("DS</w:t>
      </w:r>
      <w:r w:rsidR="00DC6DD0" w:rsidRPr="00D97316">
        <w:rPr>
          <w:noProof/>
        </w:rPr>
        <w:t>i1</w:t>
      </w:r>
      <w:r w:rsidR="00DC6DD0">
        <w:rPr>
          <w:noProof/>
        </w:rPr>
        <w:t>,</w:t>
      </w:r>
      <w:r w:rsidR="00735734">
        <w:rPr>
          <w:noProof/>
        </w:rPr>
        <w:t>4</w:t>
      </w:r>
      <w:r w:rsidR="00DC6DD0">
        <w:rPr>
          <w:noProof/>
        </w:rPr>
        <w:t>")</w:t>
      </w:r>
      <w:r w:rsidR="00FB4B3D">
        <w:rPr>
          <w:noProof/>
        </w:rPr>
        <w:t>;</w:t>
      </w:r>
    </w:p>
    <w:p w14:paraId="68F57F11" w14:textId="245CD841" w:rsidR="009C6BB3" w:rsidRDefault="009C6BB3" w:rsidP="009C6BB3">
      <w:pPr>
        <w:pStyle w:val="Point1"/>
        <w:rPr>
          <w:noProof/>
        </w:rPr>
      </w:pPr>
      <w:r w:rsidRPr="00D97316">
        <w:rPr>
          <w:noProof/>
        </w:rPr>
        <w:t>(</w:t>
      </w:r>
      <w:r w:rsidR="00735734">
        <w:rPr>
          <w:noProof/>
        </w:rPr>
        <w:t>b</w:t>
      </w:r>
      <w:r w:rsidRPr="00D97316">
        <w:rPr>
          <w:noProof/>
        </w:rPr>
        <w:t>)</w:t>
      </w:r>
      <w:r>
        <w:rPr>
          <w:noProof/>
        </w:rPr>
        <w:tab/>
      </w:r>
      <w:r w:rsidRPr="00D97316">
        <w:rPr>
          <w:noProof/>
        </w:rPr>
        <w:t xml:space="preserve">the number of spatial data </w:t>
      </w:r>
      <w:r>
        <w:rPr>
          <w:noProof/>
        </w:rPr>
        <w:t xml:space="preserve">sets </w:t>
      </w:r>
      <w:r w:rsidRPr="00D97316">
        <w:rPr>
          <w:noProof/>
        </w:rPr>
        <w:t xml:space="preserve">for which </w:t>
      </w:r>
      <w:r>
        <w:rPr>
          <w:noProof/>
        </w:rPr>
        <w:t xml:space="preserve">the </w:t>
      </w:r>
      <w:r w:rsidRPr="00D97316">
        <w:rPr>
          <w:noProof/>
        </w:rPr>
        <w:t>metadata</w:t>
      </w:r>
      <w:r>
        <w:rPr>
          <w:noProof/>
        </w:rPr>
        <w:t xml:space="preserve"> contains a keyword from a regist</w:t>
      </w:r>
      <w:r w:rsidR="00735734">
        <w:rPr>
          <w:noProof/>
        </w:rPr>
        <w:t>e</w:t>
      </w:r>
      <w:r>
        <w:rPr>
          <w:noProof/>
        </w:rPr>
        <w:t xml:space="preserve">r provided by the Commission </w:t>
      </w:r>
      <w:r w:rsidR="008E4C79">
        <w:rPr>
          <w:noProof/>
        </w:rPr>
        <w:t xml:space="preserve">indicating </w:t>
      </w:r>
      <w:r w:rsidR="009D036E">
        <w:rPr>
          <w:noProof/>
        </w:rPr>
        <w:t>that the spatial data set covers the national territory</w:t>
      </w:r>
      <w:r w:rsidR="00EC5AF7">
        <w:rPr>
          <w:noProof/>
        </w:rPr>
        <w:t xml:space="preserve"> </w:t>
      </w:r>
      <w:r w:rsidR="00DC6DD0">
        <w:rPr>
          <w:noProof/>
        </w:rPr>
        <w:t>("DS</w:t>
      </w:r>
      <w:r w:rsidR="00DC6DD0" w:rsidRPr="00D97316">
        <w:rPr>
          <w:noProof/>
        </w:rPr>
        <w:t>i1</w:t>
      </w:r>
      <w:r w:rsidR="00DC6DD0">
        <w:rPr>
          <w:noProof/>
        </w:rPr>
        <w:t>,</w:t>
      </w:r>
      <w:r w:rsidR="00735734">
        <w:rPr>
          <w:noProof/>
        </w:rPr>
        <w:t>5</w:t>
      </w:r>
      <w:r w:rsidR="00DC6DD0">
        <w:rPr>
          <w:noProof/>
        </w:rPr>
        <w:t>")</w:t>
      </w:r>
      <w:r w:rsidRPr="00D97316">
        <w:rPr>
          <w:noProof/>
        </w:rPr>
        <w:t>.</w:t>
      </w:r>
      <w:r>
        <w:rPr>
          <w:noProof/>
        </w:rPr>
        <w:t xml:space="preserve"> </w:t>
      </w:r>
    </w:p>
    <w:p w14:paraId="18EA8427" w14:textId="3E4D896B" w:rsidR="004F5D76" w:rsidRPr="00901528" w:rsidRDefault="004F5D76" w:rsidP="004F5D76">
      <w:pPr>
        <w:pStyle w:val="Titrearticle"/>
      </w:pPr>
      <w:r w:rsidRPr="00901528">
        <w:t>Article</w:t>
      </w:r>
      <w:r>
        <w:t xml:space="preserve"> </w:t>
      </w:r>
      <w:r w:rsidR="007B72B3">
        <w:rPr>
          <w:rStyle w:val="Marker"/>
        </w:rPr>
        <w:t>4</w:t>
      </w:r>
    </w:p>
    <w:p w14:paraId="77DC86C2" w14:textId="210AA547" w:rsidR="004F5D76" w:rsidRPr="003B66FE" w:rsidRDefault="004F5D76" w:rsidP="00674F7D">
      <w:pPr>
        <w:pStyle w:val="Titrearticle"/>
        <w:rPr>
          <w:b/>
          <w:bCs/>
          <w:noProof/>
        </w:rPr>
      </w:pPr>
      <w:r w:rsidRPr="003B66FE">
        <w:rPr>
          <w:b/>
          <w:bCs/>
          <w:noProof/>
        </w:rPr>
        <w:t xml:space="preserve">Monitoring </w:t>
      </w:r>
      <w:r>
        <w:rPr>
          <w:b/>
          <w:bCs/>
          <w:noProof/>
        </w:rPr>
        <w:t xml:space="preserve">of </w:t>
      </w:r>
      <w:r w:rsidRPr="003B66FE">
        <w:rPr>
          <w:b/>
          <w:bCs/>
          <w:noProof/>
        </w:rPr>
        <w:t xml:space="preserve">the </w:t>
      </w:r>
      <w:r>
        <w:rPr>
          <w:b/>
          <w:bCs/>
          <w:noProof/>
        </w:rPr>
        <w:t>conformity</w:t>
      </w:r>
      <w:r w:rsidRPr="003B66FE">
        <w:rPr>
          <w:b/>
          <w:bCs/>
          <w:noProof/>
        </w:rPr>
        <w:t xml:space="preserve"> of metadata</w:t>
      </w:r>
      <w:r w:rsidR="002C3255" w:rsidRPr="002C3255">
        <w:t xml:space="preserve"> </w:t>
      </w:r>
      <w:r w:rsidR="002C3255" w:rsidRPr="002C3255">
        <w:rPr>
          <w:b/>
          <w:bCs/>
          <w:noProof/>
        </w:rPr>
        <w:t>with Regulation (EC) No 1205/2008</w:t>
      </w:r>
    </w:p>
    <w:p w14:paraId="622AC253" w14:textId="50230A9D" w:rsidR="004F5D76" w:rsidRPr="00C8002D" w:rsidRDefault="004F5D76" w:rsidP="00674F7D">
      <w:pPr>
        <w:pStyle w:val="ManualNumPar1"/>
        <w:ind w:left="0" w:firstLine="0"/>
        <w:rPr>
          <w:noProof/>
        </w:rPr>
      </w:pPr>
      <w:r w:rsidRPr="00C8002D">
        <w:rPr>
          <w:noProof/>
        </w:rPr>
        <w:t xml:space="preserve">The following indicators shall be used to measure </w:t>
      </w:r>
      <w:r w:rsidR="00674F7D">
        <w:rPr>
          <w:noProof/>
        </w:rPr>
        <w:t xml:space="preserve">the percentage of </w:t>
      </w:r>
      <w:r w:rsidRPr="00C8002D">
        <w:rPr>
          <w:noProof/>
        </w:rPr>
        <w:t xml:space="preserve"> metadata for spatial data sets and </w:t>
      </w:r>
      <w:r w:rsidR="00456994" w:rsidRPr="00C8002D">
        <w:rPr>
          <w:noProof/>
        </w:rPr>
        <w:t xml:space="preserve">spatial data </w:t>
      </w:r>
      <w:r w:rsidR="005113A2">
        <w:rPr>
          <w:noProof/>
        </w:rPr>
        <w:t xml:space="preserve">services </w:t>
      </w:r>
      <w:r w:rsidR="00C8002D" w:rsidRPr="00650EF6">
        <w:rPr>
          <w:noProof/>
        </w:rPr>
        <w:t>that are published by Member States through the discovery services referred to in Article 11(1)(a) of Directive 2007/2/</w:t>
      </w:r>
      <w:r w:rsidR="00C8002D" w:rsidRPr="006F22FB">
        <w:rPr>
          <w:noProof/>
        </w:rPr>
        <w:t>EC</w:t>
      </w:r>
      <w:r w:rsidRPr="00C8002D">
        <w:rPr>
          <w:noProof/>
        </w:rPr>
        <w:t xml:space="preserve"> </w:t>
      </w:r>
      <w:r w:rsidR="00A201C1">
        <w:rPr>
          <w:noProof/>
        </w:rPr>
        <w:t xml:space="preserve">that are in conformity </w:t>
      </w:r>
      <w:r w:rsidRPr="00C8002D">
        <w:rPr>
          <w:noProof/>
        </w:rPr>
        <w:t xml:space="preserve">with </w:t>
      </w:r>
      <w:r w:rsidR="00456994" w:rsidRPr="00C8002D">
        <w:rPr>
          <w:noProof/>
        </w:rPr>
        <w:t>Commission Regulation (EC) No 1205/2008</w:t>
      </w:r>
      <w:r w:rsidR="00A90C13" w:rsidRPr="00C8002D">
        <w:rPr>
          <w:rStyle w:val="FootnoteReference"/>
          <w:noProof/>
        </w:rPr>
        <w:footnoteReference w:id="7"/>
      </w:r>
      <w:r w:rsidR="00A50158" w:rsidRPr="00C8002D">
        <w:rPr>
          <w:noProof/>
        </w:rPr>
        <w:t xml:space="preserve"> as regards metadata</w:t>
      </w:r>
      <w:r w:rsidRPr="00C8002D">
        <w:rPr>
          <w:noProof/>
        </w:rPr>
        <w:t>:</w:t>
      </w:r>
      <w:r w:rsidR="00BB0595" w:rsidRPr="00C8002D">
        <w:rPr>
          <w:noProof/>
        </w:rPr>
        <w:t xml:space="preserve"> </w:t>
      </w:r>
    </w:p>
    <w:p w14:paraId="098A4F18" w14:textId="02620054" w:rsidR="00456994" w:rsidRPr="00C8002D" w:rsidRDefault="00456994" w:rsidP="00456994">
      <w:pPr>
        <w:pStyle w:val="Point1"/>
        <w:rPr>
          <w:noProof/>
        </w:rPr>
      </w:pPr>
      <w:r w:rsidRPr="00C8002D">
        <w:rPr>
          <w:noProof/>
        </w:rPr>
        <w:t xml:space="preserve">(a) </w:t>
      </w:r>
      <w:r w:rsidRPr="00C8002D">
        <w:rPr>
          <w:noProof/>
        </w:rPr>
        <w:tab/>
        <w:t>the number of spatial data sets for which metadata are in conformity with Regulation (EC) No 1205/2008</w:t>
      </w:r>
      <w:r w:rsidR="00674F7D">
        <w:rPr>
          <w:noProof/>
        </w:rPr>
        <w:t xml:space="preserve"> multiplied by a hundred and</w:t>
      </w:r>
      <w:r w:rsidRPr="00C8002D">
        <w:rPr>
          <w:noProof/>
        </w:rPr>
        <w:t xml:space="preserve"> divided by the number of spatial da</w:t>
      </w:r>
      <w:r w:rsidR="009D036E" w:rsidRPr="00C8002D">
        <w:rPr>
          <w:noProof/>
        </w:rPr>
        <w:t>ta sets</w:t>
      </w:r>
      <w:r w:rsidR="007D5B96" w:rsidRPr="00C8002D">
        <w:t xml:space="preserve"> </w:t>
      </w:r>
      <w:r w:rsidR="007D5B96" w:rsidRPr="00C8002D">
        <w:rPr>
          <w:noProof/>
        </w:rPr>
        <w:t>for which metadata exist</w:t>
      </w:r>
      <w:r w:rsidR="009D036E" w:rsidRPr="00C8002D">
        <w:rPr>
          <w:noProof/>
        </w:rPr>
        <w:t xml:space="preserve"> as given by indicator </w:t>
      </w:r>
      <w:r w:rsidR="00D76D03">
        <w:rPr>
          <w:noProof/>
        </w:rPr>
        <w:t>"</w:t>
      </w:r>
      <w:r w:rsidRPr="00C8002D">
        <w:rPr>
          <w:noProof/>
        </w:rPr>
        <w:t>D</w:t>
      </w:r>
      <w:r w:rsidR="009D036E" w:rsidRPr="00C8002D">
        <w:rPr>
          <w:noProof/>
        </w:rPr>
        <w:t>S</w:t>
      </w:r>
      <w:r w:rsidRPr="00C8002D">
        <w:rPr>
          <w:noProof/>
        </w:rPr>
        <w:t>i1,1</w:t>
      </w:r>
      <w:r w:rsidR="00D76D03">
        <w:rPr>
          <w:noProof/>
        </w:rPr>
        <w:t>"</w:t>
      </w:r>
      <w:r w:rsidR="00674F7D">
        <w:rPr>
          <w:noProof/>
        </w:rPr>
        <w:t xml:space="preserve"> ("MDi1,1”)</w:t>
      </w:r>
      <w:r w:rsidR="004121BC" w:rsidRPr="00C8002D">
        <w:rPr>
          <w:noProof/>
        </w:rPr>
        <w:t xml:space="preserve"> </w:t>
      </w:r>
      <w:r w:rsidRPr="00C8002D">
        <w:rPr>
          <w:noProof/>
        </w:rPr>
        <w:t>;</w:t>
      </w:r>
    </w:p>
    <w:p w14:paraId="1ECCAED4" w14:textId="136DF188" w:rsidR="00456994" w:rsidRDefault="00456994" w:rsidP="00456994">
      <w:pPr>
        <w:pStyle w:val="Point1"/>
        <w:rPr>
          <w:noProof/>
        </w:rPr>
      </w:pPr>
      <w:r w:rsidRPr="00C8002D">
        <w:rPr>
          <w:noProof/>
        </w:rPr>
        <w:t xml:space="preserve">(b) </w:t>
      </w:r>
      <w:r w:rsidRPr="00C8002D">
        <w:rPr>
          <w:noProof/>
        </w:rPr>
        <w:tab/>
        <w:t>the number of spatial data services for which metadata are in conformity with Regulation (EC) No 1205/2008</w:t>
      </w:r>
      <w:r w:rsidR="00674F7D">
        <w:rPr>
          <w:noProof/>
        </w:rPr>
        <w:t xml:space="preserve"> multiplied by a hundred and </w:t>
      </w:r>
      <w:r w:rsidRPr="00C8002D">
        <w:rPr>
          <w:noProof/>
        </w:rPr>
        <w:t xml:space="preserve"> divided by the number of spatial data s</w:t>
      </w:r>
      <w:r w:rsidR="009D036E" w:rsidRPr="00C8002D">
        <w:rPr>
          <w:noProof/>
        </w:rPr>
        <w:t xml:space="preserve">ervices </w:t>
      </w:r>
      <w:r w:rsidR="007D5B96" w:rsidRPr="00C8002D">
        <w:rPr>
          <w:noProof/>
        </w:rPr>
        <w:t xml:space="preserve">for which metadata exist </w:t>
      </w:r>
      <w:r w:rsidR="009D036E" w:rsidRPr="00C8002D">
        <w:rPr>
          <w:noProof/>
        </w:rPr>
        <w:t xml:space="preserve">as given by indicator </w:t>
      </w:r>
      <w:r w:rsidR="00D76D03">
        <w:rPr>
          <w:noProof/>
        </w:rPr>
        <w:t>"</w:t>
      </w:r>
      <w:r w:rsidRPr="00C8002D">
        <w:rPr>
          <w:noProof/>
        </w:rPr>
        <w:t>D</w:t>
      </w:r>
      <w:r w:rsidR="009D036E" w:rsidRPr="00C8002D">
        <w:rPr>
          <w:noProof/>
        </w:rPr>
        <w:t>S</w:t>
      </w:r>
      <w:r w:rsidRPr="00C8002D">
        <w:rPr>
          <w:noProof/>
        </w:rPr>
        <w:t>i1,2</w:t>
      </w:r>
      <w:r w:rsidR="00D76D03">
        <w:rPr>
          <w:noProof/>
        </w:rPr>
        <w:t>"</w:t>
      </w:r>
      <w:r w:rsidR="00674F7D">
        <w:rPr>
          <w:noProof/>
        </w:rPr>
        <w:t xml:space="preserve"> ("</w:t>
      </w:r>
      <w:r w:rsidR="00674F7D" w:rsidRPr="00C8002D">
        <w:rPr>
          <w:noProof/>
        </w:rPr>
        <w:t>MDi1,2</w:t>
      </w:r>
      <w:r w:rsidR="00674F7D">
        <w:rPr>
          <w:noProof/>
        </w:rPr>
        <w:t>”)</w:t>
      </w:r>
      <w:r w:rsidRPr="00C8002D">
        <w:rPr>
          <w:noProof/>
        </w:rPr>
        <w:t>.</w:t>
      </w:r>
    </w:p>
    <w:p w14:paraId="00353B68" w14:textId="1DA86B28" w:rsidR="004F5D76" w:rsidRPr="00901528" w:rsidRDefault="004F5D76" w:rsidP="004F5D76">
      <w:pPr>
        <w:pStyle w:val="Titrearticle"/>
      </w:pPr>
      <w:bookmarkStart w:id="5" w:name="_Toc210321214"/>
      <w:bookmarkStart w:id="6" w:name="_Toc210321539"/>
      <w:bookmarkEnd w:id="5"/>
      <w:bookmarkEnd w:id="6"/>
      <w:r w:rsidRPr="00901528">
        <w:t xml:space="preserve">Article </w:t>
      </w:r>
      <w:r w:rsidR="00987D43">
        <w:rPr>
          <w:rStyle w:val="Marker"/>
        </w:rPr>
        <w:t>5</w:t>
      </w:r>
    </w:p>
    <w:p w14:paraId="1534A394" w14:textId="3E6D606E" w:rsidR="003218A2" w:rsidRDefault="003218A2" w:rsidP="003218A2">
      <w:pPr>
        <w:pStyle w:val="Titrearticle"/>
        <w:rPr>
          <w:b/>
          <w:bCs/>
          <w:noProof/>
        </w:rPr>
      </w:pPr>
      <w:r w:rsidRPr="003B66FE">
        <w:rPr>
          <w:b/>
          <w:bCs/>
          <w:noProof/>
        </w:rPr>
        <w:t xml:space="preserve">Monitoring </w:t>
      </w:r>
      <w:r>
        <w:rPr>
          <w:b/>
          <w:bCs/>
          <w:noProof/>
        </w:rPr>
        <w:t xml:space="preserve">of </w:t>
      </w:r>
      <w:r w:rsidRPr="003B66FE">
        <w:rPr>
          <w:b/>
          <w:bCs/>
          <w:noProof/>
        </w:rPr>
        <w:t xml:space="preserve">the </w:t>
      </w:r>
      <w:r>
        <w:rPr>
          <w:b/>
          <w:bCs/>
          <w:noProof/>
        </w:rPr>
        <w:t>conformity</w:t>
      </w:r>
      <w:r w:rsidRPr="003B66FE">
        <w:rPr>
          <w:b/>
          <w:bCs/>
          <w:noProof/>
        </w:rPr>
        <w:t xml:space="preserve"> of spatial data sets</w:t>
      </w:r>
      <w:r w:rsidR="002C3255" w:rsidRPr="002C3255">
        <w:t xml:space="preserve"> </w:t>
      </w:r>
      <w:r w:rsidR="002C3255" w:rsidRPr="002C3255">
        <w:rPr>
          <w:b/>
          <w:bCs/>
          <w:noProof/>
        </w:rPr>
        <w:t>with Commission Regulation (EU) No 1089/2010</w:t>
      </w:r>
      <w:r w:rsidR="00D81078">
        <w:rPr>
          <w:b/>
          <w:bCs/>
          <w:noProof/>
        </w:rPr>
        <w:t xml:space="preserve"> </w:t>
      </w:r>
      <w:r w:rsidR="0064581A">
        <w:rPr>
          <w:b/>
          <w:bCs/>
          <w:noProof/>
        </w:rPr>
        <w:t>on interoperability</w:t>
      </w:r>
    </w:p>
    <w:p w14:paraId="6A3CCA3E" w14:textId="44E099EB" w:rsidR="00A201C1" w:rsidRDefault="00987D43" w:rsidP="00C1335D">
      <w:pPr>
        <w:pStyle w:val="ManualNumPar1"/>
        <w:ind w:left="0" w:firstLine="0"/>
        <w:rPr>
          <w:noProof/>
        </w:rPr>
      </w:pPr>
      <w:r>
        <w:rPr>
          <w:noProof/>
        </w:rPr>
        <w:t>T</w:t>
      </w:r>
      <w:r w:rsidRPr="008D696E">
        <w:rPr>
          <w:noProof/>
        </w:rPr>
        <w:t xml:space="preserve">he following indicators shall be used to measure </w:t>
      </w:r>
      <w:r w:rsidR="00D76D03">
        <w:rPr>
          <w:noProof/>
        </w:rPr>
        <w:t xml:space="preserve">the percentage of </w:t>
      </w:r>
      <w:r w:rsidRPr="008D696E">
        <w:rPr>
          <w:noProof/>
        </w:rPr>
        <w:t xml:space="preserve"> spatial data sets</w:t>
      </w:r>
      <w:r w:rsidR="00A201C1">
        <w:rPr>
          <w:noProof/>
        </w:rPr>
        <w:t xml:space="preserve"> that are in conformity </w:t>
      </w:r>
      <w:r w:rsidRPr="004F7C8D">
        <w:rPr>
          <w:noProof/>
        </w:rPr>
        <w:t>with</w:t>
      </w:r>
      <w:r w:rsidRPr="008D696E">
        <w:rPr>
          <w:noProof/>
        </w:rPr>
        <w:t xml:space="preserve"> </w:t>
      </w:r>
      <w:r w:rsidRPr="00987D43">
        <w:rPr>
          <w:noProof/>
        </w:rPr>
        <w:t>C</w:t>
      </w:r>
      <w:r>
        <w:rPr>
          <w:noProof/>
        </w:rPr>
        <w:t>ommission Regulation</w:t>
      </w:r>
      <w:r w:rsidRPr="00987D43">
        <w:rPr>
          <w:noProof/>
        </w:rPr>
        <w:t xml:space="preserve"> (EU) No 1089/2010</w:t>
      </w:r>
      <w:r w:rsidR="00247E2A">
        <w:rPr>
          <w:rStyle w:val="FootnoteReference"/>
          <w:noProof/>
        </w:rPr>
        <w:footnoteReference w:id="8"/>
      </w:r>
      <w:r w:rsidRPr="00987D43">
        <w:rPr>
          <w:noProof/>
        </w:rPr>
        <w:t xml:space="preserve"> as regards interoperability of spatial data sets</w:t>
      </w:r>
      <w:r w:rsidR="00222F26">
        <w:rPr>
          <w:noProof/>
        </w:rPr>
        <w:t>:</w:t>
      </w:r>
    </w:p>
    <w:p w14:paraId="773FFDF4" w14:textId="3D8841E1" w:rsidR="00222F26" w:rsidRDefault="00987D43" w:rsidP="002C0F2B">
      <w:pPr>
        <w:pStyle w:val="Point1"/>
        <w:rPr>
          <w:noProof/>
        </w:rPr>
      </w:pPr>
      <w:r>
        <w:rPr>
          <w:noProof/>
        </w:rPr>
        <w:t>(a)</w:t>
      </w:r>
      <w:r>
        <w:rPr>
          <w:noProof/>
        </w:rPr>
        <w:tab/>
      </w:r>
      <w:r w:rsidR="00222F26">
        <w:rPr>
          <w:noProof/>
        </w:rPr>
        <w:t xml:space="preserve">the number of spatial data sets which are </w:t>
      </w:r>
      <w:r w:rsidR="00222F26" w:rsidRPr="00D76D03">
        <w:rPr>
          <w:noProof/>
        </w:rPr>
        <w:t>in conformity</w:t>
      </w:r>
      <w:r w:rsidR="00222F26">
        <w:rPr>
          <w:noProof/>
        </w:rPr>
        <w:t xml:space="preserve"> with Regulation</w:t>
      </w:r>
      <w:r w:rsidR="00222F26" w:rsidRPr="00987D43">
        <w:rPr>
          <w:noProof/>
        </w:rPr>
        <w:t xml:space="preserve"> (EU) No 1089/2010 </w:t>
      </w:r>
      <w:r w:rsidR="00D76D03">
        <w:rPr>
          <w:noProof/>
        </w:rPr>
        <w:t xml:space="preserve"> multiplied by a hundred and</w:t>
      </w:r>
      <w:r w:rsidR="00D76D03" w:rsidRPr="00C8002D">
        <w:rPr>
          <w:noProof/>
        </w:rPr>
        <w:t xml:space="preserve"> </w:t>
      </w:r>
      <w:r w:rsidR="00222F26" w:rsidRPr="00D76D03">
        <w:rPr>
          <w:noProof/>
        </w:rPr>
        <w:t>divided by</w:t>
      </w:r>
      <w:r w:rsidR="00222F26">
        <w:rPr>
          <w:noProof/>
        </w:rPr>
        <w:t xml:space="preserve"> the number of spatial da</w:t>
      </w:r>
      <w:r w:rsidR="009D036E">
        <w:rPr>
          <w:noProof/>
        </w:rPr>
        <w:t xml:space="preserve">ta sets as given by indicator </w:t>
      </w:r>
      <w:r w:rsidR="00D76D03">
        <w:rPr>
          <w:noProof/>
        </w:rPr>
        <w:t>"</w:t>
      </w:r>
      <w:r w:rsidR="00222F26">
        <w:rPr>
          <w:noProof/>
        </w:rPr>
        <w:t>D</w:t>
      </w:r>
      <w:r w:rsidR="009D036E">
        <w:rPr>
          <w:noProof/>
        </w:rPr>
        <w:t>S</w:t>
      </w:r>
      <w:r w:rsidR="00222F26">
        <w:rPr>
          <w:noProof/>
        </w:rPr>
        <w:t>i1,1</w:t>
      </w:r>
      <w:r w:rsidR="00D76D03">
        <w:rPr>
          <w:noProof/>
        </w:rPr>
        <w:t>" ("DSi2")</w:t>
      </w:r>
      <w:r w:rsidR="009D036E">
        <w:rPr>
          <w:noProof/>
        </w:rPr>
        <w:t>;</w:t>
      </w:r>
      <w:r w:rsidRPr="004D5244">
        <w:rPr>
          <w:noProof/>
        </w:rPr>
        <w:t xml:space="preserve"> </w:t>
      </w:r>
    </w:p>
    <w:p w14:paraId="01CB0321" w14:textId="5C27319A" w:rsidR="00222F26" w:rsidRPr="00C1335D" w:rsidRDefault="00222F26" w:rsidP="00222F26">
      <w:pPr>
        <w:pStyle w:val="Point1"/>
        <w:rPr>
          <w:noProof/>
        </w:rPr>
      </w:pPr>
      <w:r>
        <w:rPr>
          <w:noProof/>
        </w:rPr>
        <w:t>(</w:t>
      </w:r>
      <w:r w:rsidR="0039229C">
        <w:rPr>
          <w:noProof/>
        </w:rPr>
        <w:t>b</w:t>
      </w:r>
      <w:r>
        <w:rPr>
          <w:noProof/>
        </w:rPr>
        <w:t>)</w:t>
      </w:r>
      <w:r>
        <w:rPr>
          <w:noProof/>
        </w:rPr>
        <w:tab/>
        <w:t>the number of spatial data sets corresponding to the themes listed in Annex I to Directive 2007/2/EC which are in conformity with Regulation</w:t>
      </w:r>
      <w:r w:rsidRPr="00987D43">
        <w:rPr>
          <w:noProof/>
        </w:rPr>
        <w:t xml:space="preserve"> (EU) No 1089/2010 </w:t>
      </w:r>
      <w:r w:rsidR="00C1335D">
        <w:rPr>
          <w:noProof/>
        </w:rPr>
        <w:t xml:space="preserve"> multiplied by a hundred and</w:t>
      </w:r>
      <w:r w:rsidR="00C1335D" w:rsidRPr="00C8002D">
        <w:rPr>
          <w:noProof/>
        </w:rPr>
        <w:t xml:space="preserve"> </w:t>
      </w:r>
      <w:r w:rsidRPr="00C1335D">
        <w:rPr>
          <w:noProof/>
        </w:rPr>
        <w:t>divided by the number of spatial data sets corresponding to the themes listed in that Annex</w:t>
      </w:r>
      <w:r w:rsidR="00C1335D" w:rsidRPr="00C1335D">
        <w:rPr>
          <w:noProof/>
        </w:rPr>
        <w:t xml:space="preserve"> ("DSi2,1")</w:t>
      </w:r>
      <w:r w:rsidRPr="00C1335D">
        <w:rPr>
          <w:noProof/>
        </w:rPr>
        <w:t>;</w:t>
      </w:r>
    </w:p>
    <w:p w14:paraId="6443B9C4" w14:textId="735A1B6E" w:rsidR="00222F26" w:rsidRPr="00C1335D" w:rsidRDefault="00222F26" w:rsidP="00222F26">
      <w:pPr>
        <w:pStyle w:val="Point1"/>
        <w:rPr>
          <w:noProof/>
        </w:rPr>
      </w:pPr>
      <w:r w:rsidRPr="00C1335D">
        <w:rPr>
          <w:noProof/>
        </w:rPr>
        <w:t>(</w:t>
      </w:r>
      <w:r w:rsidR="0039229C" w:rsidRPr="00C1335D">
        <w:rPr>
          <w:noProof/>
        </w:rPr>
        <w:t>c</w:t>
      </w:r>
      <w:r w:rsidRPr="00C1335D">
        <w:rPr>
          <w:noProof/>
        </w:rPr>
        <w:t>)</w:t>
      </w:r>
      <w:r w:rsidRPr="00C1335D">
        <w:rPr>
          <w:noProof/>
        </w:rPr>
        <w:tab/>
        <w:t>the number of spatial data sets corresponding to the themes listed in Annex II to Directive 2007/2/EC which are in conformity with Regulation (EU) No 1089/2010</w:t>
      </w:r>
      <w:r w:rsidR="00C1335D">
        <w:rPr>
          <w:noProof/>
        </w:rPr>
        <w:t xml:space="preserve"> multiplied by a hundred and</w:t>
      </w:r>
      <w:r w:rsidR="00C1335D" w:rsidRPr="00C8002D">
        <w:rPr>
          <w:noProof/>
        </w:rPr>
        <w:t xml:space="preserve"> </w:t>
      </w:r>
      <w:r w:rsidRPr="00C1335D">
        <w:rPr>
          <w:noProof/>
        </w:rPr>
        <w:t>divided by the  number of spatial data sets corresponding to the themes listed in that Annex</w:t>
      </w:r>
      <w:r w:rsidR="00C1335D" w:rsidRPr="00C1335D">
        <w:rPr>
          <w:noProof/>
        </w:rPr>
        <w:t xml:space="preserve"> ("DSi2,2")</w:t>
      </w:r>
      <w:r w:rsidRPr="00C1335D">
        <w:rPr>
          <w:noProof/>
        </w:rPr>
        <w:t>;</w:t>
      </w:r>
    </w:p>
    <w:p w14:paraId="4C4ED2CB" w14:textId="770BD8C3" w:rsidR="00987D43" w:rsidRDefault="00222F26" w:rsidP="00222F26">
      <w:pPr>
        <w:pStyle w:val="Point1"/>
        <w:rPr>
          <w:noProof/>
        </w:rPr>
      </w:pPr>
      <w:r w:rsidRPr="00C1335D">
        <w:rPr>
          <w:noProof/>
        </w:rPr>
        <w:t>(</w:t>
      </w:r>
      <w:r w:rsidR="0039229C" w:rsidRPr="00C1335D">
        <w:rPr>
          <w:noProof/>
        </w:rPr>
        <w:t>d</w:t>
      </w:r>
      <w:r w:rsidRPr="00C1335D">
        <w:rPr>
          <w:noProof/>
        </w:rPr>
        <w:t>)</w:t>
      </w:r>
      <w:r w:rsidRPr="00C1335D">
        <w:rPr>
          <w:noProof/>
        </w:rPr>
        <w:tab/>
        <w:t>the number of spatial data sets corresponding to the themes listed in Annex III to Directive 2007/2/EC which are in conformity with Regulation (EU) No 1089/2010</w:t>
      </w:r>
      <w:r w:rsidR="00C1335D">
        <w:rPr>
          <w:noProof/>
        </w:rPr>
        <w:t xml:space="preserve"> multiplied by a hundred and</w:t>
      </w:r>
      <w:r w:rsidR="00C1335D" w:rsidRPr="00C8002D">
        <w:rPr>
          <w:noProof/>
        </w:rPr>
        <w:t xml:space="preserve"> </w:t>
      </w:r>
      <w:r w:rsidRPr="00C1335D">
        <w:rPr>
          <w:noProof/>
        </w:rPr>
        <w:t xml:space="preserve"> divided by the  number of</w:t>
      </w:r>
      <w:r>
        <w:rPr>
          <w:noProof/>
        </w:rPr>
        <w:t xml:space="preserve"> spatial data sets corresponding to the themes listed in that Annex</w:t>
      </w:r>
      <w:r w:rsidR="00C1335D">
        <w:rPr>
          <w:noProof/>
        </w:rPr>
        <w:t xml:space="preserve"> ("DSi2,3")</w:t>
      </w:r>
      <w:r>
        <w:rPr>
          <w:noProof/>
        </w:rPr>
        <w:t>.</w:t>
      </w:r>
    </w:p>
    <w:p w14:paraId="13025A1D" w14:textId="4463CA5A" w:rsidR="004F5D76" w:rsidRPr="00901528" w:rsidRDefault="004F5D76" w:rsidP="004F5D76">
      <w:pPr>
        <w:pStyle w:val="Titrearticle"/>
      </w:pPr>
      <w:r w:rsidRPr="00901528">
        <w:t xml:space="preserve">Article </w:t>
      </w:r>
      <w:r w:rsidR="00222F26">
        <w:rPr>
          <w:rStyle w:val="Marker"/>
        </w:rPr>
        <w:t>6</w:t>
      </w:r>
    </w:p>
    <w:p w14:paraId="5C47D144" w14:textId="509A0A13" w:rsidR="003218A2" w:rsidRPr="00A929C7" w:rsidRDefault="003218A2" w:rsidP="003218A2">
      <w:pPr>
        <w:pStyle w:val="Titrearticle"/>
        <w:rPr>
          <w:b/>
          <w:bCs/>
          <w:noProof/>
        </w:rPr>
      </w:pPr>
      <w:r w:rsidRPr="00A929C7">
        <w:rPr>
          <w:b/>
          <w:bCs/>
          <w:noProof/>
        </w:rPr>
        <w:t xml:space="preserve">Monitoring </w:t>
      </w:r>
      <w:r>
        <w:rPr>
          <w:b/>
          <w:bCs/>
          <w:noProof/>
        </w:rPr>
        <w:t xml:space="preserve">of </w:t>
      </w:r>
      <w:r w:rsidR="0063498C">
        <w:rPr>
          <w:b/>
          <w:bCs/>
          <w:noProof/>
        </w:rPr>
        <w:t xml:space="preserve">the </w:t>
      </w:r>
      <w:r w:rsidRPr="00A929C7">
        <w:rPr>
          <w:b/>
          <w:bCs/>
          <w:noProof/>
        </w:rPr>
        <w:t xml:space="preserve">accessibility </w:t>
      </w:r>
      <w:r w:rsidRPr="00A929C7" w:rsidDel="008C05B5">
        <w:rPr>
          <w:b/>
          <w:bCs/>
          <w:noProof/>
        </w:rPr>
        <w:t xml:space="preserve">of </w:t>
      </w:r>
      <w:r w:rsidRPr="00A929C7">
        <w:rPr>
          <w:b/>
          <w:bCs/>
          <w:noProof/>
        </w:rPr>
        <w:t>spatial data sets</w:t>
      </w:r>
      <w:r>
        <w:rPr>
          <w:b/>
          <w:bCs/>
          <w:noProof/>
        </w:rPr>
        <w:t xml:space="preserve"> through view and download services</w:t>
      </w:r>
    </w:p>
    <w:p w14:paraId="6C8C5D41" w14:textId="5F812C49" w:rsidR="00C96801" w:rsidRDefault="003218A2" w:rsidP="002C0F2B">
      <w:pPr>
        <w:pStyle w:val="ManualNumPar1"/>
        <w:ind w:left="0" w:firstLine="0"/>
        <w:rPr>
          <w:noProof/>
        </w:rPr>
      </w:pPr>
      <w:r>
        <w:rPr>
          <w:noProof/>
        </w:rPr>
        <w:t>The following indicators shall be used to measure</w:t>
      </w:r>
      <w:r w:rsidRPr="008C1277">
        <w:rPr>
          <w:noProof/>
        </w:rPr>
        <w:t xml:space="preserve"> the</w:t>
      </w:r>
      <w:r w:rsidR="002C0F2B">
        <w:rPr>
          <w:noProof/>
        </w:rPr>
        <w:t xml:space="preserve"> percentage of </w:t>
      </w:r>
      <w:r>
        <w:rPr>
          <w:noProof/>
        </w:rPr>
        <w:t xml:space="preserve"> spatial data sets </w:t>
      </w:r>
      <w:r w:rsidR="002C0F2B">
        <w:rPr>
          <w:noProof/>
        </w:rPr>
        <w:t xml:space="preserve">that are accessible </w:t>
      </w:r>
      <w:r>
        <w:rPr>
          <w:noProof/>
        </w:rPr>
        <w:t>through</w:t>
      </w:r>
      <w:r w:rsidRPr="008C1277">
        <w:rPr>
          <w:noProof/>
        </w:rPr>
        <w:t xml:space="preserve"> </w:t>
      </w:r>
      <w:r>
        <w:rPr>
          <w:noProof/>
        </w:rPr>
        <w:t xml:space="preserve">the view </w:t>
      </w:r>
      <w:r w:rsidR="000B1EFD" w:rsidRPr="000B1EFD">
        <w:rPr>
          <w:noProof/>
        </w:rPr>
        <w:t xml:space="preserve">services referred to in point (b) Article 11(1) of Directive </w:t>
      </w:r>
      <w:r w:rsidR="000B1EFD">
        <w:rPr>
          <w:noProof/>
        </w:rPr>
        <w:t xml:space="preserve">2007/2/EC </w:t>
      </w:r>
      <w:r>
        <w:rPr>
          <w:noProof/>
        </w:rPr>
        <w:t xml:space="preserve">and </w:t>
      </w:r>
      <w:r w:rsidR="000B1EFD">
        <w:rPr>
          <w:noProof/>
        </w:rPr>
        <w:t xml:space="preserve">through the </w:t>
      </w:r>
      <w:r>
        <w:rPr>
          <w:noProof/>
        </w:rPr>
        <w:t xml:space="preserve">download services referred to in point (c) of </w:t>
      </w:r>
      <w:r w:rsidR="00D24844">
        <w:rPr>
          <w:noProof/>
        </w:rPr>
        <w:t>that provision</w:t>
      </w:r>
      <w:r w:rsidR="00D24844" w:rsidDel="00D24844">
        <w:rPr>
          <w:noProof/>
        </w:rPr>
        <w:t xml:space="preserve">  </w:t>
      </w:r>
      <w:r>
        <w:rPr>
          <w:noProof/>
        </w:rPr>
        <w:t>:</w:t>
      </w:r>
    </w:p>
    <w:p w14:paraId="7D481456" w14:textId="6B0A5583" w:rsidR="00C96801" w:rsidRPr="00A201C1" w:rsidRDefault="00C96801" w:rsidP="00C96801">
      <w:pPr>
        <w:pStyle w:val="ManualNumPar1"/>
        <w:ind w:left="1417" w:hanging="566"/>
        <w:rPr>
          <w:noProof/>
        </w:rPr>
      </w:pPr>
      <w:r>
        <w:rPr>
          <w:noProof/>
        </w:rPr>
        <w:t>(a)</w:t>
      </w:r>
      <w:r>
        <w:rPr>
          <w:noProof/>
        </w:rPr>
        <w:tab/>
        <w:t>the number of spatial data sets for which both view and download services exist</w:t>
      </w:r>
      <w:r w:rsidR="00A201C1">
        <w:rPr>
          <w:noProof/>
        </w:rPr>
        <w:t xml:space="preserve"> multiplied by a hundred and</w:t>
      </w:r>
      <w:r w:rsidR="00A201C1" w:rsidRPr="00C8002D">
        <w:rPr>
          <w:noProof/>
        </w:rPr>
        <w:t xml:space="preserve"> </w:t>
      </w:r>
      <w:r w:rsidRPr="00A201C1">
        <w:rPr>
          <w:noProof/>
        </w:rPr>
        <w:t>divided by the number of spatial data sets as given by indica</w:t>
      </w:r>
      <w:r w:rsidR="009D036E" w:rsidRPr="00A201C1">
        <w:rPr>
          <w:noProof/>
        </w:rPr>
        <w:t xml:space="preserve">tor </w:t>
      </w:r>
      <w:r w:rsidRPr="00A201C1">
        <w:rPr>
          <w:noProof/>
        </w:rPr>
        <w:t>D</w:t>
      </w:r>
      <w:r w:rsidR="009D036E" w:rsidRPr="00A201C1">
        <w:rPr>
          <w:noProof/>
        </w:rPr>
        <w:t>S</w:t>
      </w:r>
      <w:r w:rsidRPr="00A201C1">
        <w:rPr>
          <w:noProof/>
        </w:rPr>
        <w:t>i1,1</w:t>
      </w:r>
      <w:r w:rsidR="00A201C1" w:rsidRPr="00A201C1">
        <w:rPr>
          <w:noProof/>
        </w:rPr>
        <w:t>("NSi2")</w:t>
      </w:r>
      <w:r w:rsidRPr="00A201C1">
        <w:rPr>
          <w:noProof/>
        </w:rPr>
        <w:t>.</w:t>
      </w:r>
    </w:p>
    <w:p w14:paraId="4A681F9C" w14:textId="3C6A42B1" w:rsidR="00C96801" w:rsidRPr="00A201C1" w:rsidRDefault="00C96801" w:rsidP="00C96801">
      <w:pPr>
        <w:pStyle w:val="Point1"/>
        <w:rPr>
          <w:noProof/>
        </w:rPr>
      </w:pPr>
      <w:r w:rsidRPr="00A201C1">
        <w:rPr>
          <w:noProof/>
        </w:rPr>
        <w:t>(</w:t>
      </w:r>
      <w:r w:rsidR="0039229C" w:rsidRPr="00A201C1">
        <w:rPr>
          <w:noProof/>
        </w:rPr>
        <w:t>b</w:t>
      </w:r>
      <w:r w:rsidRPr="00A201C1">
        <w:rPr>
          <w:noProof/>
        </w:rPr>
        <w:t>)</w:t>
      </w:r>
      <w:r w:rsidRPr="00A201C1">
        <w:rPr>
          <w:noProof/>
        </w:rPr>
        <w:tab/>
        <w:t>the number of spatial data sets for which a view service exists</w:t>
      </w:r>
      <w:r w:rsidR="00A201C1">
        <w:rPr>
          <w:noProof/>
        </w:rPr>
        <w:t xml:space="preserve"> multiplied by a hundred and</w:t>
      </w:r>
      <w:r w:rsidR="00A201C1" w:rsidRPr="00C8002D">
        <w:rPr>
          <w:noProof/>
        </w:rPr>
        <w:t xml:space="preserve"> </w:t>
      </w:r>
      <w:r w:rsidRPr="00A201C1">
        <w:rPr>
          <w:noProof/>
        </w:rPr>
        <w:t xml:space="preserve">divided by the number of spatial data sets </w:t>
      </w:r>
      <w:r w:rsidR="009D036E" w:rsidRPr="00A201C1">
        <w:rPr>
          <w:noProof/>
        </w:rPr>
        <w:t xml:space="preserve">as given by indicator </w:t>
      </w:r>
      <w:r w:rsidRPr="00A201C1">
        <w:rPr>
          <w:noProof/>
        </w:rPr>
        <w:t>D</w:t>
      </w:r>
      <w:r w:rsidR="009D036E" w:rsidRPr="00A201C1">
        <w:rPr>
          <w:noProof/>
        </w:rPr>
        <w:t>S</w:t>
      </w:r>
      <w:r w:rsidRPr="00A201C1">
        <w:rPr>
          <w:noProof/>
        </w:rPr>
        <w:t>i1</w:t>
      </w:r>
      <w:r w:rsidR="00FD42D2" w:rsidRPr="00A201C1">
        <w:rPr>
          <w:noProof/>
        </w:rPr>
        <w:t>,</w:t>
      </w:r>
      <w:r w:rsidRPr="00A201C1">
        <w:rPr>
          <w:noProof/>
        </w:rPr>
        <w:t>1</w:t>
      </w:r>
      <w:r w:rsidR="00A201C1" w:rsidRPr="00A201C1">
        <w:rPr>
          <w:noProof/>
        </w:rPr>
        <w:t xml:space="preserve"> ("NSi2,1")</w:t>
      </w:r>
      <w:r w:rsidRPr="00A201C1">
        <w:rPr>
          <w:noProof/>
        </w:rPr>
        <w:t>;</w:t>
      </w:r>
    </w:p>
    <w:p w14:paraId="17918AA0" w14:textId="1CB8613B" w:rsidR="00C96801" w:rsidRPr="00AA5270" w:rsidRDefault="00C96801" w:rsidP="00C96801">
      <w:pPr>
        <w:pStyle w:val="Point1"/>
        <w:rPr>
          <w:noProof/>
        </w:rPr>
      </w:pPr>
      <w:r w:rsidRPr="00A201C1">
        <w:rPr>
          <w:noProof/>
        </w:rPr>
        <w:t>(</w:t>
      </w:r>
      <w:r w:rsidR="0039229C" w:rsidRPr="00A201C1">
        <w:rPr>
          <w:noProof/>
        </w:rPr>
        <w:t>c</w:t>
      </w:r>
      <w:r w:rsidRPr="00A201C1">
        <w:rPr>
          <w:noProof/>
        </w:rPr>
        <w:t xml:space="preserve">) </w:t>
      </w:r>
      <w:r w:rsidRPr="00A201C1">
        <w:rPr>
          <w:noProof/>
        </w:rPr>
        <w:tab/>
      </w:r>
      <w:r w:rsidRPr="002C0F2B">
        <w:rPr>
          <w:noProof/>
        </w:rPr>
        <w:t>the number of spatial data sets for which a download service exists</w:t>
      </w:r>
      <w:r w:rsidR="00A201C1">
        <w:rPr>
          <w:noProof/>
        </w:rPr>
        <w:t xml:space="preserve"> multiplied by a hundred and</w:t>
      </w:r>
      <w:r w:rsidR="00A201C1" w:rsidRPr="00C8002D">
        <w:rPr>
          <w:noProof/>
        </w:rPr>
        <w:t xml:space="preserve"> </w:t>
      </w:r>
      <w:r w:rsidRPr="00A201C1">
        <w:rPr>
          <w:noProof/>
        </w:rPr>
        <w:t>divided by the total</w:t>
      </w:r>
      <w:r>
        <w:rPr>
          <w:noProof/>
        </w:rPr>
        <w:t xml:space="preserve"> number of spatial data sets as gi</w:t>
      </w:r>
      <w:r w:rsidR="009D036E">
        <w:rPr>
          <w:noProof/>
        </w:rPr>
        <w:t xml:space="preserve">ven by indicator </w:t>
      </w:r>
      <w:r>
        <w:rPr>
          <w:noProof/>
        </w:rPr>
        <w:t>D</w:t>
      </w:r>
      <w:r w:rsidR="009D036E">
        <w:rPr>
          <w:noProof/>
        </w:rPr>
        <w:t>S</w:t>
      </w:r>
      <w:r>
        <w:rPr>
          <w:noProof/>
        </w:rPr>
        <w:t>i1,1</w:t>
      </w:r>
      <w:r w:rsidR="00A201C1">
        <w:rPr>
          <w:noProof/>
        </w:rPr>
        <w:t xml:space="preserve"> ("NSi2,2")</w:t>
      </w:r>
      <w:r>
        <w:rPr>
          <w:noProof/>
        </w:rPr>
        <w:t>.</w:t>
      </w:r>
    </w:p>
    <w:p w14:paraId="58F10D66" w14:textId="0D687B29" w:rsidR="004F5D76" w:rsidRPr="00901528" w:rsidRDefault="004F5D76" w:rsidP="003218A2">
      <w:pPr>
        <w:pStyle w:val="Titrearticle"/>
      </w:pPr>
      <w:r w:rsidRPr="00901528">
        <w:t>Article</w:t>
      </w:r>
      <w:r w:rsidR="003218A2">
        <w:t xml:space="preserve"> </w:t>
      </w:r>
      <w:r w:rsidR="00FD42D2">
        <w:rPr>
          <w:rStyle w:val="Marker"/>
        </w:rPr>
        <w:t>7</w:t>
      </w:r>
    </w:p>
    <w:p w14:paraId="329BE5C9" w14:textId="58A5DE19" w:rsidR="003218A2" w:rsidRPr="00641FAD" w:rsidRDefault="003218A2" w:rsidP="003218A2">
      <w:pPr>
        <w:pStyle w:val="Titrearticle"/>
        <w:rPr>
          <w:b/>
          <w:bCs/>
          <w:noProof/>
        </w:rPr>
      </w:pPr>
      <w:r w:rsidRPr="00641FAD">
        <w:rPr>
          <w:b/>
          <w:bCs/>
          <w:noProof/>
        </w:rPr>
        <w:t>Monitoring</w:t>
      </w:r>
      <w:r>
        <w:rPr>
          <w:b/>
          <w:bCs/>
          <w:noProof/>
        </w:rPr>
        <w:t xml:space="preserve"> of the</w:t>
      </w:r>
      <w:r w:rsidRPr="00641FAD">
        <w:rPr>
          <w:b/>
          <w:bCs/>
          <w:noProof/>
        </w:rPr>
        <w:t xml:space="preserve"> </w:t>
      </w:r>
      <w:r>
        <w:rPr>
          <w:b/>
          <w:bCs/>
          <w:noProof/>
        </w:rPr>
        <w:t>conformity</w:t>
      </w:r>
      <w:r w:rsidRPr="00641FAD">
        <w:rPr>
          <w:b/>
          <w:bCs/>
          <w:noProof/>
        </w:rPr>
        <w:t xml:space="preserve"> of </w:t>
      </w:r>
      <w:r>
        <w:rPr>
          <w:b/>
          <w:bCs/>
          <w:noProof/>
        </w:rPr>
        <w:t>network</w:t>
      </w:r>
      <w:r w:rsidRPr="00641FAD">
        <w:rPr>
          <w:b/>
          <w:bCs/>
          <w:noProof/>
        </w:rPr>
        <w:t xml:space="preserve"> services</w:t>
      </w:r>
      <w:r w:rsidR="002C3255" w:rsidRPr="002C3255">
        <w:rPr>
          <w:i w:val="0"/>
          <w:noProof/>
        </w:rPr>
        <w:t xml:space="preserve"> </w:t>
      </w:r>
      <w:r w:rsidR="002C3255" w:rsidRPr="002C3255">
        <w:rPr>
          <w:b/>
          <w:bCs/>
          <w:noProof/>
        </w:rPr>
        <w:t xml:space="preserve">with </w:t>
      </w:r>
      <w:r w:rsidR="002C3255">
        <w:rPr>
          <w:b/>
          <w:bCs/>
          <w:noProof/>
        </w:rPr>
        <w:t xml:space="preserve">Regulation (EC) </w:t>
      </w:r>
      <w:r w:rsidR="002C3255" w:rsidRPr="002C3255">
        <w:rPr>
          <w:b/>
          <w:bCs/>
          <w:noProof/>
        </w:rPr>
        <w:t>No 976/2009</w:t>
      </w:r>
    </w:p>
    <w:p w14:paraId="53201E2E" w14:textId="77D492CB" w:rsidR="003218A2" w:rsidRDefault="003218A2" w:rsidP="002C0F2B">
      <w:pPr>
        <w:pStyle w:val="ManualNumPar1"/>
        <w:ind w:left="0" w:firstLine="0"/>
        <w:rPr>
          <w:noProof/>
        </w:rPr>
      </w:pPr>
      <w:r>
        <w:rPr>
          <w:noProof/>
        </w:rPr>
        <w:t>The following</w:t>
      </w:r>
      <w:r w:rsidRPr="008C1277">
        <w:rPr>
          <w:noProof/>
        </w:rPr>
        <w:t xml:space="preserve"> </w:t>
      </w:r>
      <w:r>
        <w:rPr>
          <w:noProof/>
        </w:rPr>
        <w:t xml:space="preserve">indicators shall be used to measure the </w:t>
      </w:r>
      <w:r w:rsidR="002C0F2B">
        <w:rPr>
          <w:noProof/>
        </w:rPr>
        <w:t>percentage</w:t>
      </w:r>
      <w:r w:rsidR="004738A3">
        <w:rPr>
          <w:noProof/>
        </w:rPr>
        <w:t xml:space="preserve"> </w:t>
      </w:r>
      <w:r>
        <w:rPr>
          <w:noProof/>
        </w:rPr>
        <w:t>of the network services referred to in Article 11(1)</w:t>
      </w:r>
      <w:r w:rsidRPr="001E0B04">
        <w:rPr>
          <w:noProof/>
        </w:rPr>
        <w:t xml:space="preserve"> </w:t>
      </w:r>
      <w:r>
        <w:rPr>
          <w:noProof/>
        </w:rPr>
        <w:t xml:space="preserve">of Directive 2007/2/EC </w:t>
      </w:r>
      <w:r w:rsidR="004738A3">
        <w:rPr>
          <w:noProof/>
        </w:rPr>
        <w:t xml:space="preserve">that are in conformity </w:t>
      </w:r>
      <w:r>
        <w:rPr>
          <w:noProof/>
        </w:rPr>
        <w:t>with</w:t>
      </w:r>
      <w:r w:rsidR="0039229C">
        <w:rPr>
          <w:noProof/>
        </w:rPr>
        <w:t xml:space="preserve"> Commission Regulation (EC) No 976/2009</w:t>
      </w:r>
      <w:r w:rsidR="00247E2A">
        <w:rPr>
          <w:rStyle w:val="FootnoteReference"/>
          <w:noProof/>
        </w:rPr>
        <w:footnoteReference w:id="9"/>
      </w:r>
      <w:r w:rsidR="00834C74">
        <w:rPr>
          <w:noProof/>
        </w:rPr>
        <w:t xml:space="preserve"> as regards the Network Services</w:t>
      </w:r>
      <w:r>
        <w:rPr>
          <w:noProof/>
        </w:rPr>
        <w:t>:</w:t>
      </w:r>
      <w:r w:rsidR="007D5B96" w:rsidRPr="007D5B96">
        <w:rPr>
          <w:noProof/>
        </w:rPr>
        <w:t xml:space="preserve"> </w:t>
      </w:r>
    </w:p>
    <w:p w14:paraId="12329E09" w14:textId="220A39A8" w:rsidR="003218A2" w:rsidRPr="004738A3" w:rsidRDefault="003218A2" w:rsidP="003218A2">
      <w:pPr>
        <w:pStyle w:val="Point1"/>
        <w:rPr>
          <w:noProof/>
        </w:rPr>
      </w:pPr>
      <w:r>
        <w:rPr>
          <w:noProof/>
        </w:rPr>
        <w:t>(a)</w:t>
      </w:r>
      <w:r>
        <w:rPr>
          <w:noProof/>
        </w:rPr>
        <w:tab/>
      </w:r>
      <w:r w:rsidR="0039229C" w:rsidRPr="00D97316">
        <w:rPr>
          <w:noProof/>
        </w:rPr>
        <w:t xml:space="preserve">the number of network </w:t>
      </w:r>
      <w:r w:rsidR="0039229C" w:rsidRPr="004738A3">
        <w:rPr>
          <w:noProof/>
        </w:rPr>
        <w:t xml:space="preserve">services which are in conformity with </w:t>
      </w:r>
      <w:r w:rsidR="00AF130F" w:rsidRPr="004738A3">
        <w:rPr>
          <w:noProof/>
        </w:rPr>
        <w:t>Regulation (EC)  No  976/2009</w:t>
      </w:r>
      <w:r w:rsidR="004738A3">
        <w:rPr>
          <w:noProof/>
        </w:rPr>
        <w:t xml:space="preserve"> multiplied by a hundred and</w:t>
      </w:r>
      <w:r w:rsidR="00AF130F" w:rsidRPr="004738A3">
        <w:rPr>
          <w:noProof/>
        </w:rPr>
        <w:t xml:space="preserve"> divided</w:t>
      </w:r>
      <w:r w:rsidR="0039229C" w:rsidRPr="004738A3">
        <w:rPr>
          <w:noProof/>
        </w:rPr>
        <w:t xml:space="preserve"> by the </w:t>
      </w:r>
      <w:r w:rsidR="00834C74">
        <w:rPr>
          <w:noProof/>
        </w:rPr>
        <w:t xml:space="preserve">total </w:t>
      </w:r>
      <w:r w:rsidR="00AF130F" w:rsidRPr="004738A3">
        <w:rPr>
          <w:noProof/>
        </w:rPr>
        <w:t>number of network services</w:t>
      </w:r>
      <w:r w:rsidR="004738A3" w:rsidRPr="004738A3">
        <w:rPr>
          <w:noProof/>
        </w:rPr>
        <w:t xml:space="preserve"> ("NSi4")</w:t>
      </w:r>
      <w:r w:rsidRPr="004738A3">
        <w:rPr>
          <w:noProof/>
        </w:rPr>
        <w:t>;</w:t>
      </w:r>
    </w:p>
    <w:p w14:paraId="1B33E06F" w14:textId="5E447496" w:rsidR="003218A2" w:rsidRPr="004738A3" w:rsidRDefault="003218A2" w:rsidP="003218A2">
      <w:pPr>
        <w:pStyle w:val="Point1"/>
        <w:rPr>
          <w:noProof/>
        </w:rPr>
      </w:pPr>
      <w:r w:rsidRPr="004738A3">
        <w:rPr>
          <w:noProof/>
        </w:rPr>
        <w:t>(</w:t>
      </w:r>
      <w:r w:rsidR="0039229C" w:rsidRPr="004738A3">
        <w:rPr>
          <w:noProof/>
        </w:rPr>
        <w:t>b</w:t>
      </w:r>
      <w:r w:rsidRPr="004738A3">
        <w:rPr>
          <w:noProof/>
        </w:rPr>
        <w:t xml:space="preserve">) </w:t>
      </w:r>
      <w:r w:rsidRPr="004738A3">
        <w:rPr>
          <w:noProof/>
        </w:rPr>
        <w:tab/>
        <w:t xml:space="preserve">the number of discovery services which are in conformity with </w:t>
      </w:r>
      <w:r w:rsidR="00AF130F" w:rsidRPr="004738A3">
        <w:rPr>
          <w:noProof/>
        </w:rPr>
        <w:t xml:space="preserve">Regulation (EC)  No  976/2009 </w:t>
      </w:r>
      <w:r w:rsidR="004738A3">
        <w:rPr>
          <w:noProof/>
        </w:rPr>
        <w:t xml:space="preserve">multiplied by a hundred and </w:t>
      </w:r>
      <w:r w:rsidRPr="004738A3">
        <w:rPr>
          <w:noProof/>
        </w:rPr>
        <w:t>divided by the total number of discovery services</w:t>
      </w:r>
      <w:r w:rsidR="004738A3" w:rsidRPr="004738A3">
        <w:rPr>
          <w:noProof/>
        </w:rPr>
        <w:t xml:space="preserve"> ("NSi4,1")</w:t>
      </w:r>
      <w:r w:rsidRPr="004738A3">
        <w:rPr>
          <w:noProof/>
        </w:rPr>
        <w:t>;</w:t>
      </w:r>
    </w:p>
    <w:p w14:paraId="3035BBF2" w14:textId="4FAD3C55" w:rsidR="003218A2" w:rsidRPr="004738A3" w:rsidRDefault="003218A2" w:rsidP="003218A2">
      <w:pPr>
        <w:pStyle w:val="Point1"/>
        <w:rPr>
          <w:noProof/>
        </w:rPr>
      </w:pPr>
      <w:r w:rsidRPr="004738A3">
        <w:rPr>
          <w:noProof/>
        </w:rPr>
        <w:t>(</w:t>
      </w:r>
      <w:r w:rsidR="0039229C" w:rsidRPr="004738A3">
        <w:rPr>
          <w:noProof/>
        </w:rPr>
        <w:t>c</w:t>
      </w:r>
      <w:r w:rsidRPr="004738A3">
        <w:rPr>
          <w:noProof/>
        </w:rPr>
        <w:t xml:space="preserve">) </w:t>
      </w:r>
      <w:r w:rsidRPr="004738A3">
        <w:rPr>
          <w:noProof/>
        </w:rPr>
        <w:tab/>
        <w:t xml:space="preserve">the number of view services which are in conformity with </w:t>
      </w:r>
      <w:r w:rsidR="00AF130F" w:rsidRPr="004738A3">
        <w:rPr>
          <w:noProof/>
        </w:rPr>
        <w:t>Regulation (EC)  No  976/2009</w:t>
      </w:r>
      <w:r w:rsidR="004738A3">
        <w:rPr>
          <w:noProof/>
        </w:rPr>
        <w:t xml:space="preserve"> multiplied by a hundred and</w:t>
      </w:r>
      <w:r w:rsidR="00AF130F" w:rsidRPr="004738A3">
        <w:rPr>
          <w:noProof/>
        </w:rPr>
        <w:t xml:space="preserve"> </w:t>
      </w:r>
      <w:r w:rsidRPr="004738A3">
        <w:rPr>
          <w:noProof/>
        </w:rPr>
        <w:t>divided by the total number of view services</w:t>
      </w:r>
      <w:r w:rsidR="004738A3" w:rsidRPr="004738A3">
        <w:rPr>
          <w:noProof/>
        </w:rPr>
        <w:t xml:space="preserve"> ("NSi4,2")</w:t>
      </w:r>
      <w:r w:rsidRPr="004738A3">
        <w:rPr>
          <w:noProof/>
        </w:rPr>
        <w:t>;</w:t>
      </w:r>
    </w:p>
    <w:p w14:paraId="37AB1D75" w14:textId="7AEAD447" w:rsidR="0039229C" w:rsidRPr="004738A3" w:rsidRDefault="003218A2" w:rsidP="0039229C">
      <w:pPr>
        <w:pStyle w:val="Point1"/>
        <w:rPr>
          <w:noProof/>
        </w:rPr>
      </w:pPr>
      <w:r w:rsidRPr="004738A3">
        <w:rPr>
          <w:noProof/>
        </w:rPr>
        <w:t>(</w:t>
      </w:r>
      <w:r w:rsidR="0039229C" w:rsidRPr="004738A3">
        <w:rPr>
          <w:noProof/>
        </w:rPr>
        <w:t>d</w:t>
      </w:r>
      <w:r w:rsidRPr="004738A3">
        <w:rPr>
          <w:noProof/>
        </w:rPr>
        <w:t xml:space="preserve">) </w:t>
      </w:r>
      <w:r w:rsidRPr="004738A3">
        <w:rPr>
          <w:noProof/>
        </w:rPr>
        <w:tab/>
        <w:t xml:space="preserve">the number of download services which are in conformity with </w:t>
      </w:r>
      <w:r w:rsidR="00AF130F" w:rsidRPr="004738A3">
        <w:rPr>
          <w:noProof/>
        </w:rPr>
        <w:t>Regulation (EC)  No  976/2009</w:t>
      </w:r>
      <w:r w:rsidR="004738A3">
        <w:rPr>
          <w:noProof/>
        </w:rPr>
        <w:t xml:space="preserve"> multiplied by a hundred and</w:t>
      </w:r>
      <w:r w:rsidR="00AF130F" w:rsidRPr="004738A3">
        <w:rPr>
          <w:noProof/>
        </w:rPr>
        <w:t xml:space="preserve"> </w:t>
      </w:r>
      <w:r w:rsidRPr="004738A3">
        <w:rPr>
          <w:noProof/>
        </w:rPr>
        <w:t>divided by the total number of download services</w:t>
      </w:r>
      <w:r w:rsidR="004738A3" w:rsidRPr="004738A3">
        <w:rPr>
          <w:noProof/>
        </w:rPr>
        <w:t xml:space="preserve"> ("NSi4,3")</w:t>
      </w:r>
      <w:r w:rsidRPr="004738A3">
        <w:rPr>
          <w:noProof/>
        </w:rPr>
        <w:t>;</w:t>
      </w:r>
    </w:p>
    <w:p w14:paraId="4EB98EDD" w14:textId="02B469D1" w:rsidR="003218A2" w:rsidRDefault="003218A2" w:rsidP="0039229C">
      <w:pPr>
        <w:pStyle w:val="Point1"/>
      </w:pPr>
      <w:r w:rsidRPr="004738A3">
        <w:rPr>
          <w:noProof/>
        </w:rPr>
        <w:t>(</w:t>
      </w:r>
      <w:r w:rsidR="0039229C" w:rsidRPr="004738A3">
        <w:rPr>
          <w:noProof/>
        </w:rPr>
        <w:t>e</w:t>
      </w:r>
      <w:r w:rsidRPr="004738A3">
        <w:rPr>
          <w:noProof/>
        </w:rPr>
        <w:t xml:space="preserve">) </w:t>
      </w:r>
      <w:r w:rsidRPr="004738A3">
        <w:rPr>
          <w:noProof/>
        </w:rPr>
        <w:tab/>
        <w:t xml:space="preserve">the number of transformation services which are in conformity with </w:t>
      </w:r>
      <w:r w:rsidR="00AF130F" w:rsidRPr="004738A3">
        <w:rPr>
          <w:noProof/>
        </w:rPr>
        <w:t>Regulation (EC)  No  976/2009</w:t>
      </w:r>
      <w:r w:rsidR="004738A3">
        <w:rPr>
          <w:noProof/>
        </w:rPr>
        <w:t xml:space="preserve"> multiplied by a hundred and</w:t>
      </w:r>
      <w:r w:rsidR="00AF130F" w:rsidRPr="004738A3">
        <w:rPr>
          <w:noProof/>
        </w:rPr>
        <w:t xml:space="preserve"> </w:t>
      </w:r>
      <w:r w:rsidRPr="004738A3">
        <w:rPr>
          <w:noProof/>
        </w:rPr>
        <w:t>divided by the total</w:t>
      </w:r>
      <w:r w:rsidRPr="00D97316">
        <w:rPr>
          <w:noProof/>
        </w:rPr>
        <w:t xml:space="preserve"> number of transformation services</w:t>
      </w:r>
      <w:r w:rsidR="004738A3">
        <w:rPr>
          <w:noProof/>
        </w:rPr>
        <w:t xml:space="preserve"> ("</w:t>
      </w:r>
      <w:r w:rsidR="004738A3" w:rsidRPr="00D97316">
        <w:rPr>
          <w:noProof/>
        </w:rPr>
        <w:t>NSi4,4</w:t>
      </w:r>
      <w:r w:rsidR="004738A3">
        <w:rPr>
          <w:noProof/>
        </w:rPr>
        <w:t>")</w:t>
      </w:r>
      <w:r w:rsidRPr="00D97316">
        <w:rPr>
          <w:noProof/>
        </w:rPr>
        <w:t>;</w:t>
      </w:r>
    </w:p>
    <w:p w14:paraId="3FAF3E1E" w14:textId="7D058878" w:rsidR="004F5D76" w:rsidRPr="00901528" w:rsidRDefault="004F5D76" w:rsidP="004F5D76">
      <w:pPr>
        <w:pStyle w:val="Titrearticle"/>
      </w:pPr>
      <w:r w:rsidRPr="00901528">
        <w:t xml:space="preserve">Article </w:t>
      </w:r>
      <w:r w:rsidR="00AF130F">
        <w:rPr>
          <w:rStyle w:val="Marker"/>
        </w:rPr>
        <w:t>8</w:t>
      </w:r>
    </w:p>
    <w:p w14:paraId="40EEE5EE" w14:textId="423F4CC7" w:rsidR="003218A2" w:rsidRDefault="001C5687" w:rsidP="003218A2">
      <w:pPr>
        <w:pStyle w:val="Titrearticle"/>
        <w:rPr>
          <w:b/>
          <w:bCs/>
          <w:noProof/>
        </w:rPr>
      </w:pPr>
      <w:r w:rsidRPr="004C138F">
        <w:rPr>
          <w:b/>
          <w:bCs/>
          <w:noProof/>
        </w:rPr>
        <w:t xml:space="preserve">Publication of </w:t>
      </w:r>
      <w:r w:rsidR="004C138F">
        <w:rPr>
          <w:b/>
          <w:bCs/>
          <w:noProof/>
        </w:rPr>
        <w:t xml:space="preserve">the </w:t>
      </w:r>
      <w:r w:rsidRPr="004C138F">
        <w:rPr>
          <w:b/>
          <w:bCs/>
          <w:noProof/>
        </w:rPr>
        <w:t>monitoring</w:t>
      </w:r>
      <w:r>
        <w:rPr>
          <w:b/>
          <w:bCs/>
          <w:noProof/>
        </w:rPr>
        <w:t xml:space="preserve"> r</w:t>
      </w:r>
      <w:r w:rsidR="005C048E">
        <w:rPr>
          <w:b/>
          <w:bCs/>
          <w:noProof/>
        </w:rPr>
        <w:t>esults</w:t>
      </w:r>
      <w:r w:rsidR="00A006D0">
        <w:rPr>
          <w:b/>
          <w:bCs/>
          <w:noProof/>
        </w:rPr>
        <w:t xml:space="preserve"> </w:t>
      </w:r>
    </w:p>
    <w:p w14:paraId="674050C1" w14:textId="0FA2D515" w:rsidR="003218A2" w:rsidRDefault="00E3096C" w:rsidP="00D6325E">
      <w:pPr>
        <w:pStyle w:val="ManualNumPar1"/>
        <w:ind w:left="0" w:firstLine="0"/>
        <w:rPr>
          <w:noProof/>
        </w:rPr>
      </w:pPr>
      <w:r w:rsidRPr="00D52D35">
        <w:rPr>
          <w:noProof/>
        </w:rPr>
        <w:t xml:space="preserve">The results of </w:t>
      </w:r>
      <w:r w:rsidR="00A006D0">
        <w:rPr>
          <w:noProof/>
        </w:rPr>
        <w:t xml:space="preserve">the </w:t>
      </w:r>
      <w:r w:rsidRPr="00D52D35">
        <w:rPr>
          <w:noProof/>
        </w:rPr>
        <w:t xml:space="preserve">monitoring </w:t>
      </w:r>
      <w:r w:rsidR="00A006D0">
        <w:rPr>
          <w:noProof/>
        </w:rPr>
        <w:t>required by</w:t>
      </w:r>
      <w:r w:rsidRPr="00D52D35">
        <w:rPr>
          <w:noProof/>
        </w:rPr>
        <w:t xml:space="preserve"> Article 21(1) of Directive 2007/2/EC </w:t>
      </w:r>
      <w:r w:rsidR="00CD334D">
        <w:rPr>
          <w:noProof/>
        </w:rPr>
        <w:t>shall be published</w:t>
      </w:r>
      <w:r w:rsidR="00DB2B1D">
        <w:rPr>
          <w:noProof/>
        </w:rPr>
        <w:t xml:space="preserve"> </w:t>
      </w:r>
      <w:r w:rsidR="00CD334D">
        <w:rPr>
          <w:noProof/>
        </w:rPr>
        <w:t xml:space="preserve">by </w:t>
      </w:r>
      <w:r w:rsidR="00AB6BDE">
        <w:rPr>
          <w:noProof/>
        </w:rPr>
        <w:t>31</w:t>
      </w:r>
      <w:r w:rsidRPr="00D52D35">
        <w:rPr>
          <w:noProof/>
        </w:rPr>
        <w:t xml:space="preserve"> Ma</w:t>
      </w:r>
      <w:r>
        <w:rPr>
          <w:noProof/>
        </w:rPr>
        <w:t xml:space="preserve">rch </w:t>
      </w:r>
      <w:r w:rsidRPr="00D52D35">
        <w:rPr>
          <w:noProof/>
        </w:rPr>
        <w:t xml:space="preserve">of </w:t>
      </w:r>
      <w:r w:rsidR="004C138F">
        <w:rPr>
          <w:noProof/>
        </w:rPr>
        <w:t>each</w:t>
      </w:r>
      <w:r w:rsidRPr="00D52D35">
        <w:rPr>
          <w:noProof/>
        </w:rPr>
        <w:t xml:space="preserve"> year</w:t>
      </w:r>
      <w:r w:rsidR="004C138F">
        <w:rPr>
          <w:noProof/>
        </w:rPr>
        <w:t xml:space="preserve"> at the latest</w:t>
      </w:r>
      <w:r w:rsidR="004C138F" w:rsidRPr="004C138F">
        <w:rPr>
          <w:noProof/>
        </w:rPr>
        <w:t xml:space="preserve"> </w:t>
      </w:r>
      <w:r w:rsidR="004C138F">
        <w:rPr>
          <w:noProof/>
        </w:rPr>
        <w:t xml:space="preserve">in </w:t>
      </w:r>
      <w:r w:rsidR="004C138F" w:rsidRPr="00344352">
        <w:rPr>
          <w:noProof/>
        </w:rPr>
        <w:t xml:space="preserve">respect of the status of the </w:t>
      </w:r>
      <w:r w:rsidR="00344352" w:rsidRPr="00344352">
        <w:rPr>
          <w:noProof/>
        </w:rPr>
        <w:t xml:space="preserve">implementation of the </w:t>
      </w:r>
      <w:r w:rsidR="004C138F" w:rsidRPr="00344352">
        <w:rPr>
          <w:noProof/>
        </w:rPr>
        <w:t>infrastructure</w:t>
      </w:r>
      <w:r w:rsidR="00344352" w:rsidRPr="00344352">
        <w:rPr>
          <w:noProof/>
        </w:rPr>
        <w:t xml:space="preserve"> f</w:t>
      </w:r>
      <w:r w:rsidR="00344352">
        <w:rPr>
          <w:noProof/>
        </w:rPr>
        <w:t>or spatial information</w:t>
      </w:r>
      <w:r w:rsidR="004C138F">
        <w:rPr>
          <w:noProof/>
        </w:rPr>
        <w:t xml:space="preserve"> on 15 December the preceding year</w:t>
      </w:r>
      <w:r w:rsidRPr="00D52D35">
        <w:rPr>
          <w:noProof/>
        </w:rPr>
        <w:t>.</w:t>
      </w:r>
      <w:r w:rsidR="005C048E">
        <w:rPr>
          <w:noProof/>
        </w:rPr>
        <w:t xml:space="preserve"> </w:t>
      </w:r>
      <w:r w:rsidR="006A2D3B">
        <w:rPr>
          <w:noProof/>
        </w:rPr>
        <w:t>T</w:t>
      </w:r>
      <w:r w:rsidR="005C048E">
        <w:rPr>
          <w:noProof/>
        </w:rPr>
        <w:t>he results shall be updated at least every year.</w:t>
      </w:r>
    </w:p>
    <w:p w14:paraId="4DCFBE26" w14:textId="6F7155A8" w:rsidR="004F5D76" w:rsidRPr="00901528" w:rsidRDefault="004F5D76" w:rsidP="004F5D76">
      <w:pPr>
        <w:pStyle w:val="Titrearticle"/>
      </w:pPr>
      <w:r w:rsidRPr="00901528">
        <w:t xml:space="preserve">Article </w:t>
      </w:r>
      <w:r w:rsidR="00E3096C">
        <w:rPr>
          <w:rStyle w:val="Marker"/>
        </w:rPr>
        <w:t>9</w:t>
      </w:r>
    </w:p>
    <w:p w14:paraId="35BE917F" w14:textId="1E3CDAA8" w:rsidR="003218A2" w:rsidRPr="00984053" w:rsidRDefault="003218A2" w:rsidP="003218A2">
      <w:pPr>
        <w:pStyle w:val="Titrearticle"/>
        <w:rPr>
          <w:noProof/>
        </w:rPr>
      </w:pPr>
      <w:r w:rsidRPr="00B47094">
        <w:rPr>
          <w:b/>
          <w:bCs/>
          <w:iCs/>
          <w:noProof/>
        </w:rPr>
        <w:t>Updat</w:t>
      </w:r>
      <w:r>
        <w:rPr>
          <w:b/>
          <w:bCs/>
          <w:iCs/>
          <w:noProof/>
        </w:rPr>
        <w:t>ing</w:t>
      </w:r>
      <w:r w:rsidRPr="00B47094">
        <w:rPr>
          <w:b/>
          <w:bCs/>
          <w:iCs/>
          <w:noProof/>
        </w:rPr>
        <w:t xml:space="preserve"> </w:t>
      </w:r>
      <w:r w:rsidR="0023310F">
        <w:rPr>
          <w:b/>
          <w:bCs/>
          <w:iCs/>
          <w:noProof/>
        </w:rPr>
        <w:t xml:space="preserve">summary </w:t>
      </w:r>
      <w:r w:rsidRPr="00B47094">
        <w:rPr>
          <w:b/>
          <w:bCs/>
          <w:iCs/>
          <w:noProof/>
        </w:rPr>
        <w:t>report</w:t>
      </w:r>
      <w:r>
        <w:rPr>
          <w:b/>
          <w:bCs/>
          <w:iCs/>
          <w:noProof/>
        </w:rPr>
        <w:t xml:space="preserve">s </w:t>
      </w:r>
    </w:p>
    <w:p w14:paraId="1FB1C916" w14:textId="6FB6745E" w:rsidR="00C668E0" w:rsidRDefault="00B30701" w:rsidP="00C668E0">
      <w:pPr>
        <w:pStyle w:val="ManualNumPar1"/>
        <w:ind w:left="0" w:firstLine="0"/>
        <w:rPr>
          <w:noProof/>
        </w:rPr>
      </w:pPr>
      <w:r>
        <w:rPr>
          <w:noProof/>
        </w:rPr>
        <w:t>Member States shall provide updated summary descriptions</w:t>
      </w:r>
      <w:r w:rsidR="00F50143">
        <w:rPr>
          <w:noProof/>
        </w:rPr>
        <w:t xml:space="preserve"> of the items referred to in Article 21(2) of Directive 2007/2/EC </w:t>
      </w:r>
      <w:r w:rsidR="00964845" w:rsidRPr="00964845">
        <w:rPr>
          <w:noProof/>
        </w:rPr>
        <w:t>to the Commis</w:t>
      </w:r>
      <w:r w:rsidR="0026681A">
        <w:rPr>
          <w:noProof/>
        </w:rPr>
        <w:t>s</w:t>
      </w:r>
      <w:r w:rsidR="00964845" w:rsidRPr="00964845">
        <w:rPr>
          <w:noProof/>
        </w:rPr>
        <w:t>ion</w:t>
      </w:r>
      <w:r w:rsidR="00F50143">
        <w:rPr>
          <w:noProof/>
        </w:rPr>
        <w:t>.Only those summary descriptions shall be updated where changes have taken place since the previous submission.</w:t>
      </w:r>
    </w:p>
    <w:p w14:paraId="3AD10C95" w14:textId="6EEC4BCB" w:rsidR="004F5D76" w:rsidRPr="00850908" w:rsidRDefault="004F5D76" w:rsidP="004F5D76">
      <w:pPr>
        <w:pStyle w:val="Titrearticle"/>
        <w:rPr>
          <w:lang w:val="en-US"/>
        </w:rPr>
      </w:pPr>
      <w:r w:rsidRPr="00850908">
        <w:rPr>
          <w:lang w:val="en-US"/>
        </w:rPr>
        <w:t xml:space="preserve">Article </w:t>
      </w:r>
      <w:r w:rsidR="00E3096C" w:rsidRPr="00850908">
        <w:rPr>
          <w:rStyle w:val="Marker"/>
          <w:lang w:val="en-US"/>
        </w:rPr>
        <w:t>10</w:t>
      </w:r>
    </w:p>
    <w:p w14:paraId="00DC7152" w14:textId="77777777" w:rsidR="002446F0" w:rsidRPr="00EE3CC1" w:rsidRDefault="002446F0" w:rsidP="002446F0">
      <w:pPr>
        <w:pStyle w:val="Titrearticle"/>
        <w:rPr>
          <w:b/>
          <w:bCs/>
          <w:iCs/>
          <w:noProof/>
        </w:rPr>
      </w:pPr>
      <w:r w:rsidRPr="00EE3CC1">
        <w:rPr>
          <w:b/>
          <w:bCs/>
          <w:iCs/>
          <w:noProof/>
        </w:rPr>
        <w:t>Repeal</w:t>
      </w:r>
    </w:p>
    <w:p w14:paraId="23F40B51" w14:textId="77777777" w:rsidR="002446F0" w:rsidRDefault="002446F0" w:rsidP="00850908">
      <w:pPr>
        <w:keepNext/>
        <w:rPr>
          <w:bCs/>
          <w:noProof/>
        </w:rPr>
      </w:pPr>
      <w:r w:rsidRPr="00EE3CC1">
        <w:rPr>
          <w:bCs/>
          <w:noProof/>
        </w:rPr>
        <w:t>Decision 2009/442/EC is repealed.</w:t>
      </w:r>
    </w:p>
    <w:p w14:paraId="6462E290" w14:textId="43289F43" w:rsidR="00FA6394" w:rsidRPr="00901528" w:rsidRDefault="00FA6394" w:rsidP="002446F0">
      <w:pPr>
        <w:pStyle w:val="Titrearticle"/>
      </w:pPr>
      <w:r w:rsidRPr="00901528">
        <w:t xml:space="preserve">Article </w:t>
      </w:r>
      <w:r w:rsidR="00E3096C">
        <w:rPr>
          <w:rStyle w:val="Marker"/>
        </w:rPr>
        <w:t>11</w:t>
      </w:r>
    </w:p>
    <w:p w14:paraId="7137C187" w14:textId="196EDF03" w:rsidR="002446F0" w:rsidRPr="00AD744D" w:rsidRDefault="002446F0" w:rsidP="002446F0">
      <w:pPr>
        <w:pStyle w:val="Titrearticle"/>
        <w:rPr>
          <w:b/>
          <w:bCs/>
          <w:noProof/>
        </w:rPr>
      </w:pPr>
      <w:r w:rsidRPr="00AD744D">
        <w:rPr>
          <w:b/>
          <w:bCs/>
          <w:noProof/>
        </w:rPr>
        <w:t>Addressees</w:t>
      </w:r>
    </w:p>
    <w:p w14:paraId="03085AB9" w14:textId="4014DEDE" w:rsidR="002446F0" w:rsidRPr="00B67E5E" w:rsidRDefault="002446F0" w:rsidP="002446F0">
      <w:pPr>
        <w:pStyle w:val="Applicationdirecte"/>
        <w:rPr>
          <w:noProof/>
        </w:rPr>
      </w:pPr>
      <w:r>
        <w:rPr>
          <w:noProof/>
        </w:rPr>
        <w:t xml:space="preserve">This Decision is addressed to </w:t>
      </w:r>
      <w:r w:rsidR="00A31B2D">
        <w:rPr>
          <w:noProof/>
        </w:rPr>
        <w:t xml:space="preserve">the </w:t>
      </w:r>
      <w:r>
        <w:rPr>
          <w:noProof/>
        </w:rPr>
        <w:t>Member States</w:t>
      </w:r>
    </w:p>
    <w:p w14:paraId="728D164A" w14:textId="77777777" w:rsidR="002446F0" w:rsidRDefault="002446F0" w:rsidP="003218A2">
      <w:pPr>
        <w:keepNext/>
      </w:pPr>
    </w:p>
    <w:p w14:paraId="299CFFBC" w14:textId="460C29A3" w:rsidR="002446F0" w:rsidRDefault="002D4B59" w:rsidP="002D4B59">
      <w:pPr>
        <w:pStyle w:val="Fait"/>
      </w:pPr>
      <w:r w:rsidRPr="002D4B59">
        <w:t>Done at Brussels,</w:t>
      </w:r>
    </w:p>
    <w:p w14:paraId="6336CE79" w14:textId="77777777" w:rsidR="00FA6394" w:rsidRDefault="00FA6394" w:rsidP="00FA6394">
      <w:pPr>
        <w:pStyle w:val="Institutionquisigne"/>
      </w:pPr>
      <w:r w:rsidRPr="00FA6394">
        <w:tab/>
        <w:t>For the Commission</w:t>
      </w:r>
    </w:p>
    <w:p w14:paraId="547B8463" w14:textId="41210B0E" w:rsidR="0009231C" w:rsidRDefault="00FA6394" w:rsidP="0009231C">
      <w:pPr>
        <w:pStyle w:val="Institutionquisigne"/>
        <w:spacing w:before="360"/>
      </w:pPr>
      <w:r w:rsidRPr="00FA6394">
        <w:br/>
      </w:r>
      <w:r w:rsidRPr="00FA6394">
        <w:br/>
      </w:r>
      <w:r w:rsidR="0009231C">
        <w:tab/>
        <w:t>Karmenu Vella</w:t>
      </w:r>
    </w:p>
    <w:p w14:paraId="489BF191" w14:textId="473DA0E6" w:rsidR="00FA6394" w:rsidRPr="00FA6394" w:rsidRDefault="0009231C" w:rsidP="0009231C">
      <w:pPr>
        <w:pStyle w:val="Personnequisigne"/>
      </w:pPr>
      <w:r>
        <w:tab/>
        <w:t>Member of the Commission</w:t>
      </w:r>
    </w:p>
    <w:sectPr w:rsidR="00FA6394" w:rsidRPr="00FA6394" w:rsidSect="00696CD9">
      <w:footerReference w:type="default" r:id="rId10"/>
      <w:footerReference w:type="first" r:id="rId11"/>
      <w:pgSz w:w="11907" w:h="16839"/>
      <w:pgMar w:top="1134" w:right="1417" w:bottom="1134" w:left="1417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38F340" w14:textId="77777777" w:rsidR="00AC5EC5" w:rsidRDefault="00AC5EC5" w:rsidP="00FA6394">
      <w:pPr>
        <w:spacing w:before="0" w:after="0"/>
      </w:pPr>
      <w:r>
        <w:separator/>
      </w:r>
    </w:p>
  </w:endnote>
  <w:endnote w:type="continuationSeparator" w:id="0">
    <w:p w14:paraId="4440A5DB" w14:textId="77777777" w:rsidR="00AC5EC5" w:rsidRDefault="00AC5EC5" w:rsidP="00FA6394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D6A3F2" w14:textId="70D078D8" w:rsidR="002D4B59" w:rsidRPr="00696CD9" w:rsidRDefault="00696CD9" w:rsidP="00696CD9">
    <w:pPr>
      <w:pStyle w:val="Footer"/>
      <w:rPr>
        <w:rFonts w:ascii="Arial" w:hAnsi="Arial" w:cs="Arial"/>
        <w:b/>
        <w:sz w:val="48"/>
      </w:rPr>
    </w:pPr>
    <w:r w:rsidRPr="00696CD9">
      <w:rPr>
        <w:rFonts w:ascii="Arial" w:hAnsi="Arial" w:cs="Arial"/>
        <w:b/>
        <w:sz w:val="48"/>
      </w:rPr>
      <w:t>EN</w:t>
    </w:r>
    <w:r w:rsidRPr="00696CD9">
      <w:rPr>
        <w:rFonts w:ascii="Arial" w:hAnsi="Arial" w:cs="Arial"/>
        <w:b/>
        <w:sz w:val="48"/>
      </w:rPr>
      <w:tab/>
    </w:r>
    <w:r w:rsidRPr="00696CD9">
      <w:rPr>
        <w:rFonts w:ascii="Arial" w:hAnsi="Arial" w:cs="Arial"/>
        <w:b/>
        <w:sz w:val="48"/>
      </w:rPr>
      <w:tab/>
    </w:r>
    <w:r w:rsidRPr="00696CD9">
      <w:tab/>
    </w:r>
    <w:r w:rsidRPr="00696CD9">
      <w:rPr>
        <w:rFonts w:ascii="Arial" w:hAnsi="Arial" w:cs="Arial"/>
        <w:b/>
        <w:sz w:val="48"/>
      </w:rPr>
      <w:t>EN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CA0A43" w14:textId="6D255C4C" w:rsidR="00696CD9" w:rsidRPr="00696CD9" w:rsidRDefault="00696CD9" w:rsidP="00696CD9">
    <w:pPr>
      <w:pStyle w:val="Footer"/>
      <w:rPr>
        <w:rFonts w:ascii="Arial" w:hAnsi="Arial" w:cs="Arial"/>
        <w:b/>
        <w:sz w:val="48"/>
      </w:rPr>
    </w:pPr>
    <w:r w:rsidRPr="00696CD9">
      <w:rPr>
        <w:rFonts w:ascii="Arial" w:hAnsi="Arial" w:cs="Arial"/>
        <w:b/>
        <w:sz w:val="48"/>
      </w:rPr>
      <w:t>EN</w:t>
    </w:r>
    <w:r w:rsidRPr="00696CD9">
      <w:rPr>
        <w:rFonts w:ascii="Arial" w:hAnsi="Arial" w:cs="Arial"/>
        <w:b/>
        <w:sz w:val="48"/>
      </w:rPr>
      <w:tab/>
    </w:r>
    <w:r>
      <w:fldChar w:fldCharType="begin"/>
    </w:r>
    <w:r>
      <w:instrText xml:space="preserve"> PAGE  \* MERGEFORMAT </w:instrText>
    </w:r>
    <w:r>
      <w:fldChar w:fldCharType="separate"/>
    </w:r>
    <w:r w:rsidR="00027307">
      <w:rPr>
        <w:noProof/>
      </w:rPr>
      <w:t>1</w:t>
    </w:r>
    <w:r>
      <w:fldChar w:fldCharType="end"/>
    </w:r>
    <w:r>
      <w:tab/>
    </w:r>
    <w:r w:rsidRPr="00696CD9">
      <w:tab/>
    </w:r>
    <w:r w:rsidRPr="00696CD9">
      <w:rPr>
        <w:rFonts w:ascii="Arial" w:hAnsi="Arial" w:cs="Arial"/>
        <w:b/>
        <w:sz w:val="48"/>
      </w:rPr>
      <w:t>EN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AA452C" w14:textId="77777777" w:rsidR="00696CD9" w:rsidRPr="00696CD9" w:rsidRDefault="00696CD9" w:rsidP="00696CD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314D74" w14:textId="77777777" w:rsidR="00AC5EC5" w:rsidRDefault="00AC5EC5" w:rsidP="00FA6394">
      <w:pPr>
        <w:spacing w:before="0" w:after="0"/>
      </w:pPr>
      <w:r>
        <w:separator/>
      </w:r>
    </w:p>
  </w:footnote>
  <w:footnote w:type="continuationSeparator" w:id="0">
    <w:p w14:paraId="1C866FF1" w14:textId="77777777" w:rsidR="00AC5EC5" w:rsidRDefault="00AC5EC5" w:rsidP="00FA6394">
      <w:pPr>
        <w:spacing w:before="0" w:after="0"/>
      </w:pPr>
      <w:r>
        <w:continuationSeparator/>
      </w:r>
    </w:p>
  </w:footnote>
  <w:footnote w:id="1">
    <w:p w14:paraId="7C598674" w14:textId="77777777" w:rsidR="0063498C" w:rsidRPr="00E60C3C" w:rsidRDefault="0063498C" w:rsidP="00053A3C">
      <w:pPr>
        <w:pStyle w:val="FootnoteText"/>
      </w:pPr>
      <w:r w:rsidRPr="003F3981">
        <w:rPr>
          <w:rStyle w:val="FootnoteReference"/>
        </w:rPr>
        <w:footnoteRef/>
      </w:r>
      <w:r w:rsidRPr="00E60C3C">
        <w:tab/>
        <w:t>OJ L 108, 25.4.2007, p. 1.</w:t>
      </w:r>
    </w:p>
  </w:footnote>
  <w:footnote w:id="2">
    <w:p w14:paraId="20D15998" w14:textId="2DE31064" w:rsidR="00FC06E9" w:rsidRPr="00FC06E9" w:rsidRDefault="00FC06E9">
      <w:pPr>
        <w:pStyle w:val="FootnoteText"/>
      </w:pPr>
      <w:r w:rsidRPr="003F3981">
        <w:rPr>
          <w:rStyle w:val="FootnoteReference"/>
        </w:rPr>
        <w:footnoteRef/>
      </w:r>
      <w:r w:rsidR="003F3981">
        <w:tab/>
      </w:r>
      <w:r w:rsidRPr="00FC06E9">
        <w:t>Commission Decision 2009/442/EC of 5 June 2009 implementing Directive 2007/2/EC of the European Parliament and of the Council as regards monitoring and reporting</w:t>
      </w:r>
      <w:r>
        <w:t xml:space="preserve"> (</w:t>
      </w:r>
      <w:r w:rsidRPr="00FC06E9">
        <w:t>OJ L 148, 11.6.2009, p. 18</w:t>
      </w:r>
      <w:r>
        <w:t>).</w:t>
      </w:r>
    </w:p>
  </w:footnote>
  <w:footnote w:id="3">
    <w:p w14:paraId="03A96197" w14:textId="0DC2EAC5" w:rsidR="00EF225F" w:rsidRPr="00EF225F" w:rsidRDefault="00EF225F">
      <w:pPr>
        <w:pStyle w:val="FootnoteText"/>
      </w:pPr>
      <w:r>
        <w:rPr>
          <w:rStyle w:val="FootnoteReference"/>
        </w:rPr>
        <w:footnoteRef/>
      </w:r>
      <w:r w:rsidR="00063DF6">
        <w:tab/>
        <w:t xml:space="preserve">SWD (2016) </w:t>
      </w:r>
      <w:r w:rsidRPr="006A75AA">
        <w:t>273</w:t>
      </w:r>
      <w:r w:rsidR="00063DF6">
        <w:t xml:space="preserve"> final</w:t>
      </w:r>
    </w:p>
  </w:footnote>
  <w:footnote w:id="4">
    <w:p w14:paraId="234F84BF" w14:textId="6E93CAC3" w:rsidR="006A75AA" w:rsidRPr="006A75AA" w:rsidRDefault="006A75AA">
      <w:pPr>
        <w:pStyle w:val="FootnoteText"/>
      </w:pPr>
      <w:r>
        <w:rPr>
          <w:rStyle w:val="FootnoteReference"/>
        </w:rPr>
        <w:footnoteRef/>
      </w:r>
      <w:r w:rsidRPr="00D6325E">
        <w:tab/>
      </w:r>
      <w:r w:rsidRPr="006A75AA">
        <w:t>COM</w:t>
      </w:r>
      <w:r w:rsidR="00063DF6">
        <w:t xml:space="preserve"> </w:t>
      </w:r>
      <w:r w:rsidRPr="006A75AA">
        <w:t>(2017)</w:t>
      </w:r>
      <w:r w:rsidR="00063DF6">
        <w:t xml:space="preserve"> </w:t>
      </w:r>
      <w:r w:rsidRPr="006A75AA">
        <w:t>312</w:t>
      </w:r>
      <w:r w:rsidR="00063DF6">
        <w:t xml:space="preserve"> final and SWD(2017) 230</w:t>
      </w:r>
    </w:p>
  </w:footnote>
  <w:footnote w:id="5">
    <w:p w14:paraId="2A370F8F" w14:textId="2CC4370F" w:rsidR="000E0265" w:rsidRDefault="000E0265" w:rsidP="000E0265">
      <w:pPr>
        <w:pStyle w:val="FootnoteText"/>
      </w:pPr>
      <w:r w:rsidRPr="003F3981">
        <w:rPr>
          <w:rStyle w:val="FootnoteReference"/>
        </w:rPr>
        <w:footnoteRef/>
      </w:r>
      <w:r w:rsidR="003F3981">
        <w:tab/>
      </w:r>
      <w:r w:rsidR="00063DF6">
        <w:rPr>
          <w:noProof/>
        </w:rPr>
        <w:t>COM (2017) 312 final</w:t>
      </w:r>
    </w:p>
  </w:footnote>
  <w:footnote w:id="6">
    <w:p w14:paraId="20A34E5D" w14:textId="354556F9" w:rsidR="000E0265" w:rsidRDefault="000E0265">
      <w:pPr>
        <w:pStyle w:val="FootnoteText"/>
      </w:pPr>
      <w:r w:rsidRPr="003F3981">
        <w:rPr>
          <w:rStyle w:val="FootnoteReference"/>
        </w:rPr>
        <w:footnoteRef/>
      </w:r>
      <w:r w:rsidR="003F3981">
        <w:tab/>
      </w:r>
      <w:r>
        <w:t xml:space="preserve">SWD (2017) 230 </w:t>
      </w:r>
      <w:r w:rsidR="00063DF6">
        <w:rPr>
          <w:noProof/>
        </w:rPr>
        <w:t>final</w:t>
      </w:r>
      <w:r w:rsidR="00CB533D">
        <w:rPr>
          <w:noProof/>
        </w:rPr>
        <w:t>; the complete list appears in annex 1 of it (section 8.1 of the document).</w:t>
      </w:r>
    </w:p>
  </w:footnote>
  <w:footnote w:id="7">
    <w:p w14:paraId="5EE3D722" w14:textId="1DC96E48" w:rsidR="0063498C" w:rsidRPr="00A90C13" w:rsidRDefault="0063498C" w:rsidP="00A90C13">
      <w:pPr>
        <w:pStyle w:val="FootnoteText"/>
      </w:pPr>
      <w:r w:rsidRPr="003F3981">
        <w:rPr>
          <w:rStyle w:val="FootnoteReference"/>
        </w:rPr>
        <w:footnoteRef/>
      </w:r>
      <w:r w:rsidR="003F3981">
        <w:tab/>
      </w:r>
      <w:r w:rsidRPr="00A90C13">
        <w:t>Commission Regulation (EC) No 1205/2008 of 3 December 2008 implementing Directive 2007/2/EC of the European Parliament and of the Council as regards metadata</w:t>
      </w:r>
      <w:r>
        <w:t xml:space="preserve"> (</w:t>
      </w:r>
      <w:r w:rsidRPr="00A90C13">
        <w:t>OJ L 326, 4.12.2008, p.12)</w:t>
      </w:r>
      <w:r>
        <w:t>.</w:t>
      </w:r>
    </w:p>
  </w:footnote>
  <w:footnote w:id="8">
    <w:p w14:paraId="63110776" w14:textId="1DA0FC9C" w:rsidR="0063498C" w:rsidRDefault="0063498C">
      <w:pPr>
        <w:pStyle w:val="FootnoteText"/>
      </w:pPr>
      <w:r w:rsidRPr="003F3981">
        <w:rPr>
          <w:rStyle w:val="FootnoteReference"/>
        </w:rPr>
        <w:footnoteRef/>
      </w:r>
      <w:r w:rsidR="003F3981">
        <w:tab/>
      </w:r>
      <w:r w:rsidRPr="00247E2A">
        <w:t>Commission Regulation (EU) No 1089/2010 of 23 November 2010 implementing Directive 2007/2/EC of the European Parliament and of the Council as regards interoperability of spatial data sets and services</w:t>
      </w:r>
      <w:r>
        <w:t xml:space="preserve"> (</w:t>
      </w:r>
      <w:r w:rsidRPr="00247E2A">
        <w:t>OJ L 323 8.12.2010, p. 11)</w:t>
      </w:r>
      <w:r>
        <w:t>.</w:t>
      </w:r>
    </w:p>
  </w:footnote>
  <w:footnote w:id="9">
    <w:p w14:paraId="735262CF" w14:textId="7380A482" w:rsidR="0063498C" w:rsidRPr="00247E2A" w:rsidRDefault="0063498C" w:rsidP="00247E2A">
      <w:pPr>
        <w:pStyle w:val="FootnoteText"/>
      </w:pPr>
      <w:r w:rsidRPr="003F3981">
        <w:rPr>
          <w:rStyle w:val="FootnoteReference"/>
        </w:rPr>
        <w:footnoteRef/>
      </w:r>
      <w:r w:rsidR="003F3981">
        <w:tab/>
      </w:r>
      <w:r w:rsidRPr="00247E2A">
        <w:t>Commission Regulation (EC) No 976/2009 of 19 October 2009 implementing Directive 2007/2/EC of the European Parliament and of the Council as regards the Network Services</w:t>
      </w:r>
      <w:r>
        <w:t xml:space="preserve"> (</w:t>
      </w:r>
      <w:r w:rsidRPr="00247E2A">
        <w:t>OJ L 274, 20.10.2009, p.9)</w:t>
      </w:r>
      <w: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D"/>
    <w:multiLevelType w:val="singleLevel"/>
    <w:tmpl w:val="8920F9B8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1" w15:restartNumberingAfterBreak="0">
    <w:nsid w:val="FFFFFF7E"/>
    <w:multiLevelType w:val="singleLevel"/>
    <w:tmpl w:val="35FE9EC4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2" w15:restartNumberingAfterBreak="0">
    <w:nsid w:val="FFFFFF81"/>
    <w:multiLevelType w:val="singleLevel"/>
    <w:tmpl w:val="BD2E00F2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3" w15:restartNumberingAfterBreak="0">
    <w:nsid w:val="FFFFFF82"/>
    <w:multiLevelType w:val="singleLevel"/>
    <w:tmpl w:val="23AE2CA0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4" w15:restartNumberingAfterBreak="0">
    <w:nsid w:val="FFFFFF83"/>
    <w:multiLevelType w:val="singleLevel"/>
    <w:tmpl w:val="005E8D6E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5" w15:restartNumberingAfterBreak="0">
    <w:nsid w:val="FFFFFF88"/>
    <w:multiLevelType w:val="singleLevel"/>
    <w:tmpl w:val="9B266AFE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FFFFFF89"/>
    <w:multiLevelType w:val="singleLevel"/>
    <w:tmpl w:val="26D88AD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B3C78B8"/>
    <w:multiLevelType w:val="multilevel"/>
    <w:tmpl w:val="2ED4F4D0"/>
    <w:name w:val="Point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24E930D7"/>
    <w:multiLevelType w:val="multilevel"/>
    <w:tmpl w:val="EFD2E05E"/>
    <w:lvl w:ilvl="0">
      <w:start w:val="1"/>
      <w:numFmt w:val="decimal"/>
      <w:lvlRestart w:val="0"/>
      <w:pStyle w:val="ListNumber2"/>
      <w:lvlText w:val="(%1)"/>
      <w:lvlJc w:val="left"/>
      <w:pPr>
        <w:tabs>
          <w:tab w:val="num" w:pos="1560"/>
        </w:tabs>
        <w:ind w:left="1560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268"/>
        </w:tabs>
        <w:ind w:left="2268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2977"/>
        </w:tabs>
        <w:ind w:left="2977" w:hanging="709"/>
      </w:pPr>
      <w:rPr>
        <w:rFonts w:ascii="Times New Roman" w:hAnsi="Times New Roman" w:cs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3686"/>
        </w:tabs>
        <w:ind w:left="3686" w:hanging="709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 w15:restartNumberingAfterBreak="0">
    <w:nsid w:val="2CB72C6E"/>
    <w:multiLevelType w:val="singleLevel"/>
    <w:tmpl w:val="10ACD464"/>
    <w:name w:val="Bullet 3"/>
    <w:lvl w:ilvl="0">
      <w:start w:val="1"/>
      <w:numFmt w:val="bullet"/>
      <w:lvlRestart w:val="0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11" w15:restartNumberingAfterBreak="0">
    <w:nsid w:val="2CE9221F"/>
    <w:multiLevelType w:val="singleLevel"/>
    <w:tmpl w:val="9B4AFB48"/>
    <w:name w:val="Tiret 3"/>
    <w:lvl w:ilvl="0">
      <w:start w:val="1"/>
      <w:numFmt w:val="bullet"/>
      <w:lvlRestart w:val="0"/>
      <w:pStyle w:val="Tiret3"/>
      <w:lvlText w:val="–"/>
      <w:lvlJc w:val="left"/>
      <w:pPr>
        <w:tabs>
          <w:tab w:val="num" w:pos="2551"/>
        </w:tabs>
        <w:ind w:left="2551" w:hanging="567"/>
      </w:pPr>
    </w:lvl>
  </w:abstractNum>
  <w:abstractNum w:abstractNumId="12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3" w15:restartNumberingAfterBreak="0">
    <w:nsid w:val="42FC0772"/>
    <w:multiLevelType w:val="singleLevel"/>
    <w:tmpl w:val="4128FCF8"/>
    <w:name w:val="Tiret 4"/>
    <w:lvl w:ilvl="0">
      <w:start w:val="1"/>
      <w:numFmt w:val="bullet"/>
      <w:lvlRestart w:val="0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14" w15:restartNumberingAfterBreak="0">
    <w:nsid w:val="4552127F"/>
    <w:multiLevelType w:val="singleLevel"/>
    <w:tmpl w:val="057A5296"/>
    <w:name w:val="Bullet 0"/>
    <w:lvl w:ilvl="0">
      <w:start w:val="1"/>
      <w:numFmt w:val="bullet"/>
      <w:lvlRestart w:val="0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15" w15:restartNumberingAfterBreak="0">
    <w:nsid w:val="556E1D63"/>
    <w:multiLevelType w:val="singleLevel"/>
    <w:tmpl w:val="493AAFF0"/>
    <w:name w:val="Bullet 4"/>
    <w:lvl w:ilvl="0">
      <w:start w:val="1"/>
      <w:numFmt w:val="bullet"/>
      <w:lvlRestart w:val="0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16" w15:restartNumberingAfterBreak="0">
    <w:nsid w:val="5B395AAA"/>
    <w:multiLevelType w:val="singleLevel"/>
    <w:tmpl w:val="96D02E8A"/>
    <w:name w:val="Bullet 1"/>
    <w:lvl w:ilvl="0">
      <w:start w:val="1"/>
      <w:numFmt w:val="bullet"/>
      <w:lvlRestart w:val="0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17" w15:restartNumberingAfterBreak="0">
    <w:nsid w:val="5C056EE5"/>
    <w:multiLevelType w:val="singleLevel"/>
    <w:tmpl w:val="3378D27C"/>
    <w:name w:val="Bullet 2"/>
    <w:lvl w:ilvl="0">
      <w:start w:val="1"/>
      <w:numFmt w:val="bullet"/>
      <w:lvlRestart w:val="0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18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9" w15:restartNumberingAfterBreak="0">
    <w:nsid w:val="64A12FA4"/>
    <w:multiLevelType w:val="multilevel"/>
    <w:tmpl w:val="428ECF3E"/>
    <w:name w:val="Heading"/>
    <w:lvl w:ilvl="0">
      <w:start w:val="1"/>
      <w:numFmt w:val="decimal"/>
      <w:lvlRestart w:val="0"/>
      <w:pStyle w:val="Heading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Heading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21" w15:restartNumberingAfterBreak="0">
    <w:nsid w:val="7CBE4812"/>
    <w:multiLevelType w:val="singleLevel"/>
    <w:tmpl w:val="23C821E4"/>
    <w:name w:val="Considérant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2"/>
  </w:num>
  <w:num w:numId="5">
    <w:abstractNumId w:val="9"/>
  </w:num>
  <w:num w:numId="6">
    <w:abstractNumId w:val="21"/>
    <w:lvlOverride w:ilvl="0">
      <w:startOverride w:val="1"/>
    </w:lvlOverride>
  </w:num>
  <w:num w:numId="7">
    <w:abstractNumId w:val="5"/>
  </w:num>
  <w:num w:numId="8">
    <w:abstractNumId w:val="1"/>
  </w:num>
  <w:num w:numId="9">
    <w:abstractNumId w:val="0"/>
  </w:num>
  <w:num w:numId="10">
    <w:abstractNumId w:val="18"/>
  </w:num>
  <w:num w:numId="11">
    <w:abstractNumId w:val="12"/>
  </w:num>
  <w:num w:numId="12">
    <w:abstractNumId w:val="20"/>
  </w:num>
  <w:num w:numId="13">
    <w:abstractNumId w:val="11"/>
  </w:num>
  <w:num w:numId="14">
    <w:abstractNumId w:val="13"/>
  </w:num>
  <w:num w:numId="15">
    <w:abstractNumId w:val="8"/>
  </w:num>
  <w:num w:numId="16">
    <w:abstractNumId w:val="19"/>
  </w:num>
  <w:num w:numId="17">
    <w:abstractNumId w:val="7"/>
  </w:num>
  <w:num w:numId="18">
    <w:abstractNumId w:val="14"/>
  </w:num>
  <w:num w:numId="19">
    <w:abstractNumId w:val="16"/>
  </w:num>
  <w:num w:numId="20">
    <w:abstractNumId w:val="17"/>
  </w:num>
  <w:num w:numId="21">
    <w:abstractNumId w:val="10"/>
  </w:num>
  <w:num w:numId="22">
    <w:abstractNumId w:val="15"/>
  </w:num>
  <w:num w:numId="23">
    <w:abstractNumId w:val="21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R_RefLast" w:val="0"/>
    <w:docVar w:name="DQCDateTime" w:val="2018-12-21 09:39:13"/>
    <w:docVar w:name="DQCResult_Distribution" w:val="0;1"/>
    <w:docVar w:name="DQCResult_DocumentContent" w:val="0;0"/>
    <w:docVar w:name="DQCResult_DocumentSize" w:val="0;0"/>
    <w:docVar w:name="DQCResult_DocumentVersions" w:val="0;0"/>
    <w:docVar w:name="DQCResult_InvalidFootnotes" w:val="0;0"/>
    <w:docVar w:name="DQCResult_LinkedStyles" w:val="0;0"/>
    <w:docVar w:name="DQCResult_ModifiedMargins" w:val="0;10"/>
    <w:docVar w:name="DQCResult_ModifiedMarkers" w:val="0;0"/>
    <w:docVar w:name="DQCResult_ModifiedNumbering" w:val="0;0"/>
    <w:docVar w:name="DQCResult_Objects" w:val="0;0"/>
    <w:docVar w:name="DQCResult_Sections" w:val="0;0"/>
    <w:docVar w:name="DQCResult_StructureCheck" w:val="0;0"/>
    <w:docVar w:name="DQCResult_SuperfluousWhitespace" w:val="0;33"/>
    <w:docVar w:name="DQCResult_UnknownFonts" w:val="0;0"/>
    <w:docVar w:name="DQCResult_UnknownStyles" w:val="0;0"/>
    <w:docVar w:name="DQCStatus" w:val="Green"/>
    <w:docVar w:name="DQCVersion" w:val="3"/>
    <w:docVar w:name="DQCWithWarnings" w:val="0"/>
    <w:docVar w:name="LW_COVERPAGE_EXISTS" w:val="True"/>
    <w:docVar w:name="LW_COVERPAGE_GUID" w:val="54013748-0F29-41A3-B56D-35BCC14185B6"/>
    <w:docVar w:name="LW_COVERPAGE_TYPE" w:val="1"/>
    <w:docVar w:name="LW_CROSSREFERENCE" w:val="&lt;UNUSED&gt;"/>
    <w:docVar w:name="LW_DATE.ADOPT.CP" w:val="of XXX"/>
    <w:docVar w:name="LW_DATE.ADOPT.CP_DATEFORMAT" w:val="of %DATE%"/>
    <w:docVar w:name="LW_DATE.ADOPT.CP_ISODATE" w:val="&lt;EMPTY&gt;"/>
    <w:docVar w:name="LW_DocType" w:val="COM"/>
    <w:docVar w:name="LW_EMISSION" w:val="&lt;EMPTY&gt;"/>
    <w:docVar w:name="LW_EMISSION_ISODATE" w:val="&lt;EMPTY&gt;"/>
    <w:docVar w:name="LW_EMISSION_LOCATION" w:val="BRX"/>
    <w:docVar w:name="LW_EMISSION_PREFIX" w:val="Brussels,"/>
    <w:docVar w:name="LW_EMISSION_SUFFIX" w:val="&lt;EMPTY&gt;"/>
    <w:docVar w:name="LW_ID_DOCMODEL" w:val="SJ-032"/>
    <w:docVar w:name="LW_ID_DOCSIGNATURE" w:val="SJ-032"/>
    <w:docVar w:name="LW_ID_DOCSTRUCTURE" w:val="COM/AA"/>
    <w:docVar w:name="LW_ID_DOCTYPE" w:val="SJ-032"/>
    <w:docVar w:name="LW_INTERETEEE.CP" w:val="(Text with EEA relevance)"/>
    <w:docVar w:name="LW_LANGUE" w:val="EN"/>
    <w:docVar w:name="LW_LANGUESFAISANTFOI.CP" w:val="&lt;UNUSED&gt;"/>
    <w:docVar w:name="LW_LEVEL_OF_SENSITIVITY" w:val="Standard treatment"/>
    <w:docVar w:name="LW_NOM.INST" w:val="EUROPEAN COMMISSION"/>
    <w:docVar w:name="LW_NOM.INST_JOINTDOC" w:val="&lt;EMPTY&gt;"/>
    <w:docVar w:name="LW_PART_NBR" w:val="1"/>
    <w:docVar w:name="LW_PART_NBR_TOTAL" w:val="1"/>
    <w:docVar w:name="LW_REF.INST.NEW" w:val="&lt;EMPTY&gt;"/>
    <w:docVar w:name="LW_REF.INST.NEW_ADOPTED" w:val="draft"/>
    <w:docVar w:name="LW_REF.INST.NEW_TEXT" w:val="(2018) XXX"/>
    <w:docVar w:name="LW_REF.INTERNE" w:val="&lt;UNUSED&gt;"/>
    <w:docVar w:name="LW_SENSITIVITY" w:val="&lt;?xml version=&quot;1.0&quot; encoding=&quot;utf-8&quot;?&gt;_x000d__x000a_&lt;SensitivityLevel xmlns:xsi=&quot;http://www.w3.org/2001/XMLSchema-instance&quot; xmlns:xsd=&quot;http://www.w3.org/2001/XMLSchema&quot; id=&quot;standard&quot;&gt;_x000d__x000a_  &lt;nicename EN=&quot;Standard treatment&quot; FR=&quot;Traitement standard&quot; /&gt;_x000d__x000a_  &lt;documentProperty&gt;Standard treatment&lt;/documentProperty&gt;_x000d__x000a_  &lt;marking xsi:nil=&quot;true&quot; /&gt;_x000d__x000a_  &lt;limited xsi:nil=&quot;true&quot; /&gt;_x000d__x000a_  &lt;detached xsi:nil=&quot;true&quot; /&gt;_x000d__x000a_  &lt;declassify xsi:nil=&quot;true&quot; /&gt;_x000d__x000a_  &lt;headerTexts xsi:nil=&quot;true&quot; /&gt;_x000d__x000a_  &lt;footerTexts xsi:nil=&quot;true&quot; /&gt;_x000d__x000a_  &lt;footnote xsi:nil=&quot;true&quot; /&gt;_x000d__x000a_  &lt;isRestricted&gt;false&lt;/isRestricted&gt;_x000d__x000a_&lt;/SensitivityLevel&gt;"/>
    <w:docVar w:name="LW_SUPERTITRE" w:val="&lt;UNUSED&gt;"/>
    <w:docVar w:name="LW_TITRE.OBJ.CP" w:val="implementing Directive 2007/2/EC of the European Parliament and of the Council as regards monitoring and reporting"/>
    <w:docVar w:name="LW_TYPE.DOC.CP" w:val="COMMISSION IMPLEMENTING DECISION (EU) \u8230?/\u8230?"/>
  </w:docVars>
  <w:rsids>
    <w:rsidRoot w:val="00FA6394"/>
    <w:rsid w:val="00001F5E"/>
    <w:rsid w:val="000041AD"/>
    <w:rsid w:val="00014E53"/>
    <w:rsid w:val="00017F48"/>
    <w:rsid w:val="00027307"/>
    <w:rsid w:val="000304AB"/>
    <w:rsid w:val="0003785B"/>
    <w:rsid w:val="00053A3C"/>
    <w:rsid w:val="000605E4"/>
    <w:rsid w:val="00063DF6"/>
    <w:rsid w:val="000728DD"/>
    <w:rsid w:val="000873E1"/>
    <w:rsid w:val="00091DAC"/>
    <w:rsid w:val="0009231C"/>
    <w:rsid w:val="00095009"/>
    <w:rsid w:val="000B10E7"/>
    <w:rsid w:val="000B1EFD"/>
    <w:rsid w:val="000B2F5B"/>
    <w:rsid w:val="000C00FC"/>
    <w:rsid w:val="000E0265"/>
    <w:rsid w:val="000F28C7"/>
    <w:rsid w:val="00100F04"/>
    <w:rsid w:val="00115539"/>
    <w:rsid w:val="001178E0"/>
    <w:rsid w:val="00120215"/>
    <w:rsid w:val="001237BC"/>
    <w:rsid w:val="00125B59"/>
    <w:rsid w:val="001310FD"/>
    <w:rsid w:val="00132614"/>
    <w:rsid w:val="00137F23"/>
    <w:rsid w:val="001463E3"/>
    <w:rsid w:val="001471E2"/>
    <w:rsid w:val="0015449C"/>
    <w:rsid w:val="00164760"/>
    <w:rsid w:val="0018170A"/>
    <w:rsid w:val="00184B71"/>
    <w:rsid w:val="00186407"/>
    <w:rsid w:val="00192812"/>
    <w:rsid w:val="001A1F1B"/>
    <w:rsid w:val="001B036D"/>
    <w:rsid w:val="001C5687"/>
    <w:rsid w:val="001D3563"/>
    <w:rsid w:val="001D72E3"/>
    <w:rsid w:val="00200A8A"/>
    <w:rsid w:val="002037F1"/>
    <w:rsid w:val="00205038"/>
    <w:rsid w:val="00207EC6"/>
    <w:rsid w:val="0021232F"/>
    <w:rsid w:val="00222F26"/>
    <w:rsid w:val="002259C4"/>
    <w:rsid w:val="00232BBA"/>
    <w:rsid w:val="0023310F"/>
    <w:rsid w:val="0023417B"/>
    <w:rsid w:val="00242152"/>
    <w:rsid w:val="002446F0"/>
    <w:rsid w:val="00247E2A"/>
    <w:rsid w:val="00254A4E"/>
    <w:rsid w:val="0026681A"/>
    <w:rsid w:val="00270911"/>
    <w:rsid w:val="002718C2"/>
    <w:rsid w:val="002772AD"/>
    <w:rsid w:val="00291154"/>
    <w:rsid w:val="00291FF1"/>
    <w:rsid w:val="0029251F"/>
    <w:rsid w:val="002A1EC9"/>
    <w:rsid w:val="002B6BCE"/>
    <w:rsid w:val="002C0C3E"/>
    <w:rsid w:val="002C0F2B"/>
    <w:rsid w:val="002C3255"/>
    <w:rsid w:val="002C3B23"/>
    <w:rsid w:val="002D4B59"/>
    <w:rsid w:val="002E1238"/>
    <w:rsid w:val="002E3895"/>
    <w:rsid w:val="002E446B"/>
    <w:rsid w:val="002E476B"/>
    <w:rsid w:val="002F057C"/>
    <w:rsid w:val="002F1A3C"/>
    <w:rsid w:val="003105D7"/>
    <w:rsid w:val="00310D92"/>
    <w:rsid w:val="00313CF4"/>
    <w:rsid w:val="00314E43"/>
    <w:rsid w:val="00317852"/>
    <w:rsid w:val="003218A2"/>
    <w:rsid w:val="00330349"/>
    <w:rsid w:val="0033658B"/>
    <w:rsid w:val="00344352"/>
    <w:rsid w:val="00344C8B"/>
    <w:rsid w:val="00345EED"/>
    <w:rsid w:val="00350322"/>
    <w:rsid w:val="00350BC8"/>
    <w:rsid w:val="00351CDF"/>
    <w:rsid w:val="00352527"/>
    <w:rsid w:val="0035466B"/>
    <w:rsid w:val="00355EAA"/>
    <w:rsid w:val="00357148"/>
    <w:rsid w:val="00363AA2"/>
    <w:rsid w:val="00363D25"/>
    <w:rsid w:val="00385A61"/>
    <w:rsid w:val="0039229C"/>
    <w:rsid w:val="003B688A"/>
    <w:rsid w:val="003D55AA"/>
    <w:rsid w:val="003D7A71"/>
    <w:rsid w:val="003E50C5"/>
    <w:rsid w:val="003F3981"/>
    <w:rsid w:val="003F4405"/>
    <w:rsid w:val="004071CF"/>
    <w:rsid w:val="004121BC"/>
    <w:rsid w:val="004300D0"/>
    <w:rsid w:val="00442D71"/>
    <w:rsid w:val="00450955"/>
    <w:rsid w:val="004530BD"/>
    <w:rsid w:val="00456994"/>
    <w:rsid w:val="0045764F"/>
    <w:rsid w:val="00471D07"/>
    <w:rsid w:val="004738A3"/>
    <w:rsid w:val="00475984"/>
    <w:rsid w:val="00476AB0"/>
    <w:rsid w:val="00483DB5"/>
    <w:rsid w:val="0048663A"/>
    <w:rsid w:val="00492197"/>
    <w:rsid w:val="004A3781"/>
    <w:rsid w:val="004A3EE9"/>
    <w:rsid w:val="004B355D"/>
    <w:rsid w:val="004C138F"/>
    <w:rsid w:val="004C2BCE"/>
    <w:rsid w:val="004C2E91"/>
    <w:rsid w:val="004E13F6"/>
    <w:rsid w:val="004E5C3F"/>
    <w:rsid w:val="004F5D76"/>
    <w:rsid w:val="00502DFC"/>
    <w:rsid w:val="005113A2"/>
    <w:rsid w:val="00513278"/>
    <w:rsid w:val="00517C3A"/>
    <w:rsid w:val="00522D28"/>
    <w:rsid w:val="00526F41"/>
    <w:rsid w:val="0052750C"/>
    <w:rsid w:val="00532A86"/>
    <w:rsid w:val="005418EC"/>
    <w:rsid w:val="00555D99"/>
    <w:rsid w:val="005641C8"/>
    <w:rsid w:val="00565174"/>
    <w:rsid w:val="005703CF"/>
    <w:rsid w:val="00586C46"/>
    <w:rsid w:val="005A4F6A"/>
    <w:rsid w:val="005B2134"/>
    <w:rsid w:val="005B4D5B"/>
    <w:rsid w:val="005B5D61"/>
    <w:rsid w:val="005C048E"/>
    <w:rsid w:val="005C240C"/>
    <w:rsid w:val="005C5E15"/>
    <w:rsid w:val="005D0DB8"/>
    <w:rsid w:val="005D5BDD"/>
    <w:rsid w:val="005F04A6"/>
    <w:rsid w:val="005F0A46"/>
    <w:rsid w:val="00622CF6"/>
    <w:rsid w:val="00625D6E"/>
    <w:rsid w:val="00630CD9"/>
    <w:rsid w:val="0063498C"/>
    <w:rsid w:val="0064581A"/>
    <w:rsid w:val="00645B65"/>
    <w:rsid w:val="00662881"/>
    <w:rsid w:val="006640AC"/>
    <w:rsid w:val="006643E7"/>
    <w:rsid w:val="00674F7D"/>
    <w:rsid w:val="0069216E"/>
    <w:rsid w:val="0069268F"/>
    <w:rsid w:val="006928D2"/>
    <w:rsid w:val="00693A37"/>
    <w:rsid w:val="00696CD9"/>
    <w:rsid w:val="00697299"/>
    <w:rsid w:val="006A052E"/>
    <w:rsid w:val="006A2D3B"/>
    <w:rsid w:val="006A75AA"/>
    <w:rsid w:val="006B0D4A"/>
    <w:rsid w:val="006C1FA1"/>
    <w:rsid w:val="006C5528"/>
    <w:rsid w:val="006E07AC"/>
    <w:rsid w:val="006E4AA3"/>
    <w:rsid w:val="006E567F"/>
    <w:rsid w:val="006F0F61"/>
    <w:rsid w:val="006F22FB"/>
    <w:rsid w:val="00712179"/>
    <w:rsid w:val="00716C06"/>
    <w:rsid w:val="0071713D"/>
    <w:rsid w:val="007311DC"/>
    <w:rsid w:val="00733CA4"/>
    <w:rsid w:val="00734E9E"/>
    <w:rsid w:val="00735734"/>
    <w:rsid w:val="007400D6"/>
    <w:rsid w:val="007576B4"/>
    <w:rsid w:val="0076357E"/>
    <w:rsid w:val="00770B4F"/>
    <w:rsid w:val="00774B4B"/>
    <w:rsid w:val="007815C5"/>
    <w:rsid w:val="00791C47"/>
    <w:rsid w:val="007A2F31"/>
    <w:rsid w:val="007A3A5D"/>
    <w:rsid w:val="007A72A5"/>
    <w:rsid w:val="007A793B"/>
    <w:rsid w:val="007B1861"/>
    <w:rsid w:val="007B4754"/>
    <w:rsid w:val="007B72B3"/>
    <w:rsid w:val="007D178B"/>
    <w:rsid w:val="007D5B96"/>
    <w:rsid w:val="007D64EB"/>
    <w:rsid w:val="007E56A8"/>
    <w:rsid w:val="007E778C"/>
    <w:rsid w:val="007F575D"/>
    <w:rsid w:val="00830B57"/>
    <w:rsid w:val="008335B9"/>
    <w:rsid w:val="00834C74"/>
    <w:rsid w:val="00842235"/>
    <w:rsid w:val="00842E06"/>
    <w:rsid w:val="00845CF5"/>
    <w:rsid w:val="00850791"/>
    <w:rsid w:val="00850908"/>
    <w:rsid w:val="008525B0"/>
    <w:rsid w:val="00856338"/>
    <w:rsid w:val="00856A5A"/>
    <w:rsid w:val="00860F8E"/>
    <w:rsid w:val="0086579B"/>
    <w:rsid w:val="00867B80"/>
    <w:rsid w:val="0087530C"/>
    <w:rsid w:val="00877878"/>
    <w:rsid w:val="00881147"/>
    <w:rsid w:val="00886F23"/>
    <w:rsid w:val="00890D51"/>
    <w:rsid w:val="00894DFE"/>
    <w:rsid w:val="00895FE9"/>
    <w:rsid w:val="008A15CE"/>
    <w:rsid w:val="008A25F0"/>
    <w:rsid w:val="008B1CAD"/>
    <w:rsid w:val="008D2CC7"/>
    <w:rsid w:val="008E30E9"/>
    <w:rsid w:val="008E4C79"/>
    <w:rsid w:val="008F15B7"/>
    <w:rsid w:val="008F39CF"/>
    <w:rsid w:val="00900638"/>
    <w:rsid w:val="00907B54"/>
    <w:rsid w:val="009201DB"/>
    <w:rsid w:val="0093304B"/>
    <w:rsid w:val="0094710C"/>
    <w:rsid w:val="00947A9C"/>
    <w:rsid w:val="00956E37"/>
    <w:rsid w:val="00964845"/>
    <w:rsid w:val="009722CF"/>
    <w:rsid w:val="00973DC8"/>
    <w:rsid w:val="00987D43"/>
    <w:rsid w:val="00993D22"/>
    <w:rsid w:val="00996FC7"/>
    <w:rsid w:val="009A1FC0"/>
    <w:rsid w:val="009A55BF"/>
    <w:rsid w:val="009A6CAC"/>
    <w:rsid w:val="009B36B7"/>
    <w:rsid w:val="009C0303"/>
    <w:rsid w:val="009C4FF0"/>
    <w:rsid w:val="009C6BB3"/>
    <w:rsid w:val="009C75DC"/>
    <w:rsid w:val="009D036E"/>
    <w:rsid w:val="009E62C3"/>
    <w:rsid w:val="009F4223"/>
    <w:rsid w:val="00A006D0"/>
    <w:rsid w:val="00A16876"/>
    <w:rsid w:val="00A201C1"/>
    <w:rsid w:val="00A31B2D"/>
    <w:rsid w:val="00A415FA"/>
    <w:rsid w:val="00A50158"/>
    <w:rsid w:val="00A60EC6"/>
    <w:rsid w:val="00A657D1"/>
    <w:rsid w:val="00A740E3"/>
    <w:rsid w:val="00A76E1B"/>
    <w:rsid w:val="00A8726B"/>
    <w:rsid w:val="00A90C13"/>
    <w:rsid w:val="00A93C6E"/>
    <w:rsid w:val="00AB6BDE"/>
    <w:rsid w:val="00AC5EC5"/>
    <w:rsid w:val="00AD7405"/>
    <w:rsid w:val="00AF130F"/>
    <w:rsid w:val="00AF172F"/>
    <w:rsid w:val="00AF5557"/>
    <w:rsid w:val="00B00576"/>
    <w:rsid w:val="00B007F6"/>
    <w:rsid w:val="00B101A6"/>
    <w:rsid w:val="00B16B90"/>
    <w:rsid w:val="00B30701"/>
    <w:rsid w:val="00B30FA0"/>
    <w:rsid w:val="00B36C53"/>
    <w:rsid w:val="00B41804"/>
    <w:rsid w:val="00B53E77"/>
    <w:rsid w:val="00B54BAE"/>
    <w:rsid w:val="00B553EA"/>
    <w:rsid w:val="00B5553E"/>
    <w:rsid w:val="00B814BF"/>
    <w:rsid w:val="00BB0595"/>
    <w:rsid w:val="00BC3A21"/>
    <w:rsid w:val="00BD1E21"/>
    <w:rsid w:val="00BE091D"/>
    <w:rsid w:val="00BE4BCE"/>
    <w:rsid w:val="00BE60AB"/>
    <w:rsid w:val="00BF0330"/>
    <w:rsid w:val="00BF3DAF"/>
    <w:rsid w:val="00BF6E87"/>
    <w:rsid w:val="00C02F72"/>
    <w:rsid w:val="00C03FB3"/>
    <w:rsid w:val="00C07A43"/>
    <w:rsid w:val="00C1335D"/>
    <w:rsid w:val="00C13873"/>
    <w:rsid w:val="00C23136"/>
    <w:rsid w:val="00C33336"/>
    <w:rsid w:val="00C3586A"/>
    <w:rsid w:val="00C36E0D"/>
    <w:rsid w:val="00C47D30"/>
    <w:rsid w:val="00C47FB8"/>
    <w:rsid w:val="00C50FDA"/>
    <w:rsid w:val="00C668E0"/>
    <w:rsid w:val="00C7079E"/>
    <w:rsid w:val="00C73B46"/>
    <w:rsid w:val="00C7403D"/>
    <w:rsid w:val="00C8002D"/>
    <w:rsid w:val="00C85F6E"/>
    <w:rsid w:val="00C96801"/>
    <w:rsid w:val="00CB5114"/>
    <w:rsid w:val="00CB533D"/>
    <w:rsid w:val="00CD334D"/>
    <w:rsid w:val="00CF09C1"/>
    <w:rsid w:val="00CF3570"/>
    <w:rsid w:val="00D12102"/>
    <w:rsid w:val="00D24844"/>
    <w:rsid w:val="00D2757E"/>
    <w:rsid w:val="00D334B7"/>
    <w:rsid w:val="00D47C88"/>
    <w:rsid w:val="00D54E21"/>
    <w:rsid w:val="00D6325E"/>
    <w:rsid w:val="00D74368"/>
    <w:rsid w:val="00D761C7"/>
    <w:rsid w:val="00D76D03"/>
    <w:rsid w:val="00D80662"/>
    <w:rsid w:val="00D81078"/>
    <w:rsid w:val="00D815AF"/>
    <w:rsid w:val="00D85776"/>
    <w:rsid w:val="00DA680F"/>
    <w:rsid w:val="00DB2AFA"/>
    <w:rsid w:val="00DB2B1D"/>
    <w:rsid w:val="00DC52B9"/>
    <w:rsid w:val="00DC6DD0"/>
    <w:rsid w:val="00DC7782"/>
    <w:rsid w:val="00DE024F"/>
    <w:rsid w:val="00DF45D5"/>
    <w:rsid w:val="00E00D48"/>
    <w:rsid w:val="00E02799"/>
    <w:rsid w:val="00E07916"/>
    <w:rsid w:val="00E3096C"/>
    <w:rsid w:val="00E3388D"/>
    <w:rsid w:val="00E33A34"/>
    <w:rsid w:val="00E53A31"/>
    <w:rsid w:val="00E53BF9"/>
    <w:rsid w:val="00E60C3C"/>
    <w:rsid w:val="00E746F2"/>
    <w:rsid w:val="00E8220A"/>
    <w:rsid w:val="00E95B14"/>
    <w:rsid w:val="00EB3C55"/>
    <w:rsid w:val="00EB4580"/>
    <w:rsid w:val="00EC33C6"/>
    <w:rsid w:val="00EC5A9D"/>
    <w:rsid w:val="00EC5AF7"/>
    <w:rsid w:val="00ED5BF1"/>
    <w:rsid w:val="00EE01A8"/>
    <w:rsid w:val="00EF1332"/>
    <w:rsid w:val="00EF1871"/>
    <w:rsid w:val="00EF225F"/>
    <w:rsid w:val="00EF418A"/>
    <w:rsid w:val="00EF5D38"/>
    <w:rsid w:val="00EF6654"/>
    <w:rsid w:val="00F23C73"/>
    <w:rsid w:val="00F24724"/>
    <w:rsid w:val="00F31472"/>
    <w:rsid w:val="00F403C6"/>
    <w:rsid w:val="00F40E60"/>
    <w:rsid w:val="00F41DB7"/>
    <w:rsid w:val="00F50143"/>
    <w:rsid w:val="00F537AD"/>
    <w:rsid w:val="00F54AB5"/>
    <w:rsid w:val="00F63824"/>
    <w:rsid w:val="00F8002C"/>
    <w:rsid w:val="00F86CF2"/>
    <w:rsid w:val="00F910FF"/>
    <w:rsid w:val="00F91E3F"/>
    <w:rsid w:val="00FA6394"/>
    <w:rsid w:val="00FA75D0"/>
    <w:rsid w:val="00FB4B3D"/>
    <w:rsid w:val="00FB5500"/>
    <w:rsid w:val="00FC06E9"/>
    <w:rsid w:val="00FD19A1"/>
    <w:rsid w:val="00FD42D2"/>
    <w:rsid w:val="00FE0553"/>
    <w:rsid w:val="00FE54FE"/>
    <w:rsid w:val="00FF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92FC334"/>
  <w15:docId w15:val="{6FC658B8-F8CE-49E6-8DD2-14639FFB1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before="120" w:after="120" w:line="240" w:lineRule="auto"/>
      <w:jc w:val="both"/>
    </w:pPr>
    <w:rPr>
      <w:rFonts w:ascii="Times New Roman" w:hAnsi="Times New Roman" w:cs="Times New Roman"/>
      <w:sz w:val="24"/>
      <w:lang w:val="en-GB"/>
    </w:rPr>
  </w:style>
  <w:style w:type="paragraph" w:styleId="Heading1">
    <w:name w:val="heading 1"/>
    <w:basedOn w:val="Normal"/>
    <w:next w:val="Text1"/>
    <w:link w:val="Heading1Char"/>
    <w:uiPriority w:val="9"/>
    <w:qFormat/>
    <w:rsid w:val="00877878"/>
    <w:pPr>
      <w:keepNext/>
      <w:numPr>
        <w:numId w:val="16"/>
      </w:numPr>
      <w:spacing w:before="360"/>
      <w:outlineLvl w:val="0"/>
    </w:pPr>
    <w:rPr>
      <w:rFonts w:eastAsiaTheme="majorEastAsia"/>
      <w:b/>
      <w:bCs/>
      <w:smallCaps/>
      <w:szCs w:val="28"/>
    </w:rPr>
  </w:style>
  <w:style w:type="paragraph" w:styleId="Heading2">
    <w:name w:val="heading 2"/>
    <w:basedOn w:val="Normal"/>
    <w:next w:val="Text1"/>
    <w:link w:val="Heading2Char"/>
    <w:uiPriority w:val="9"/>
    <w:semiHidden/>
    <w:unhideWhenUsed/>
    <w:qFormat/>
    <w:rsid w:val="00877878"/>
    <w:pPr>
      <w:keepNext/>
      <w:numPr>
        <w:ilvl w:val="1"/>
        <w:numId w:val="16"/>
      </w:numPr>
      <w:outlineLvl w:val="1"/>
    </w:pPr>
    <w:rPr>
      <w:rFonts w:eastAsiaTheme="majorEastAsia"/>
      <w:b/>
      <w:bCs/>
      <w:szCs w:val="26"/>
    </w:rPr>
  </w:style>
  <w:style w:type="paragraph" w:styleId="Heading3">
    <w:name w:val="heading 3"/>
    <w:basedOn w:val="Normal"/>
    <w:next w:val="Text1"/>
    <w:link w:val="Heading3Char"/>
    <w:uiPriority w:val="9"/>
    <w:semiHidden/>
    <w:unhideWhenUsed/>
    <w:qFormat/>
    <w:rsid w:val="00877878"/>
    <w:pPr>
      <w:keepNext/>
      <w:numPr>
        <w:ilvl w:val="2"/>
        <w:numId w:val="16"/>
      </w:numPr>
      <w:outlineLvl w:val="2"/>
    </w:pPr>
    <w:rPr>
      <w:rFonts w:eastAsiaTheme="majorEastAsia"/>
      <w:bCs/>
      <w:i/>
    </w:rPr>
  </w:style>
  <w:style w:type="paragraph" w:styleId="Heading4">
    <w:name w:val="heading 4"/>
    <w:basedOn w:val="Normal"/>
    <w:next w:val="Text1"/>
    <w:link w:val="Heading4Char"/>
    <w:uiPriority w:val="9"/>
    <w:semiHidden/>
    <w:unhideWhenUsed/>
    <w:qFormat/>
    <w:rsid w:val="00877878"/>
    <w:pPr>
      <w:keepNext/>
      <w:numPr>
        <w:ilvl w:val="3"/>
        <w:numId w:val="16"/>
      </w:numPr>
      <w:outlineLvl w:val="3"/>
    </w:pPr>
    <w:rPr>
      <w:rFonts w:eastAsiaTheme="majorEastAsia"/>
      <w:bCs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76AB0"/>
    <w:pPr>
      <w:keepNext/>
      <w:keepLines/>
      <w:spacing w:before="40" w:after="0" w:line="276" w:lineRule="auto"/>
      <w:jc w:val="left"/>
      <w:outlineLvl w:val="4"/>
    </w:pPr>
    <w:rPr>
      <w:rFonts w:asciiTheme="majorHAnsi" w:eastAsiaTheme="majorEastAsia" w:hAnsiTheme="majorHAnsi" w:cstheme="majorBidi"/>
      <w:color w:val="365F91" w:themeColor="accent1" w:themeShade="BF"/>
      <w:sz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76AB0"/>
    <w:pPr>
      <w:keepNext/>
      <w:keepLines/>
      <w:spacing w:before="40" w:after="0" w:line="276" w:lineRule="auto"/>
      <w:jc w:val="left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Bullet">
    <w:name w:val="List Bullet"/>
    <w:basedOn w:val="Normal"/>
    <w:uiPriority w:val="99"/>
    <w:semiHidden/>
    <w:unhideWhenUsed/>
    <w:rsid w:val="00D47C88"/>
    <w:pPr>
      <w:numPr>
        <w:numId w:val="1"/>
      </w:numPr>
      <w:contextualSpacing/>
    </w:pPr>
  </w:style>
  <w:style w:type="paragraph" w:styleId="ListBullet2">
    <w:name w:val="List Bullet 2"/>
    <w:basedOn w:val="Normal"/>
    <w:unhideWhenUsed/>
    <w:rsid w:val="00D47C88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D47C88"/>
    <w:pPr>
      <w:numPr>
        <w:numId w:val="3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D47C88"/>
    <w:pPr>
      <w:numPr>
        <w:numId w:val="4"/>
      </w:numPr>
      <w:contextualSpacing/>
    </w:pPr>
  </w:style>
  <w:style w:type="character" w:styleId="Hyperlink">
    <w:name w:val="Hyperlink"/>
    <w:rsid w:val="003E50C5"/>
    <w:rPr>
      <w:color w:val="0000FF"/>
      <w:u w:val="single"/>
      <w:shd w:val="clear" w:color="auto" w:fill="aut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3DC8"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3DC8"/>
    <w:rPr>
      <w:rFonts w:ascii="Segoe UI" w:hAnsi="Segoe UI" w:cs="Segoe UI"/>
      <w:sz w:val="18"/>
      <w:szCs w:val="18"/>
      <w:lang w:val="en-GB"/>
    </w:rPr>
  </w:style>
  <w:style w:type="paragraph" w:styleId="ListNumber2">
    <w:name w:val="List Number 2"/>
    <w:basedOn w:val="Normal"/>
    <w:rsid w:val="004F5D76"/>
    <w:pPr>
      <w:numPr>
        <w:numId w:val="5"/>
      </w:numPr>
    </w:pPr>
    <w:rPr>
      <w:rFonts w:eastAsia="Times New Roman"/>
      <w:szCs w:val="24"/>
      <w:lang w:eastAsia="de-DE"/>
    </w:rPr>
  </w:style>
  <w:style w:type="paragraph" w:customStyle="1" w:styleId="ListNumber2Level2">
    <w:name w:val="List Number 2 (Level 2)"/>
    <w:basedOn w:val="Normal"/>
    <w:rsid w:val="004F5D76"/>
    <w:pPr>
      <w:numPr>
        <w:ilvl w:val="1"/>
        <w:numId w:val="5"/>
      </w:numPr>
    </w:pPr>
    <w:rPr>
      <w:rFonts w:eastAsia="Times New Roman"/>
      <w:szCs w:val="24"/>
      <w:lang w:eastAsia="de-DE"/>
    </w:rPr>
  </w:style>
  <w:style w:type="paragraph" w:customStyle="1" w:styleId="ListNumber2Level3">
    <w:name w:val="List Number 2 (Level 3)"/>
    <w:basedOn w:val="Normal"/>
    <w:rsid w:val="004F5D76"/>
    <w:pPr>
      <w:numPr>
        <w:ilvl w:val="2"/>
        <w:numId w:val="5"/>
      </w:numPr>
    </w:pPr>
    <w:rPr>
      <w:rFonts w:eastAsia="Times New Roman"/>
      <w:szCs w:val="24"/>
      <w:lang w:eastAsia="de-DE"/>
    </w:rPr>
  </w:style>
  <w:style w:type="paragraph" w:customStyle="1" w:styleId="ListNumber2Level4">
    <w:name w:val="List Number 2 (Level 4)"/>
    <w:basedOn w:val="Normal"/>
    <w:rsid w:val="004F5D76"/>
    <w:pPr>
      <w:numPr>
        <w:ilvl w:val="3"/>
        <w:numId w:val="5"/>
      </w:numPr>
    </w:pPr>
    <w:rPr>
      <w:rFonts w:eastAsia="Times New Roman"/>
      <w:szCs w:val="24"/>
      <w:lang w:eastAsia="de-DE"/>
    </w:rPr>
  </w:style>
  <w:style w:type="character" w:styleId="CommentReference">
    <w:name w:val="annotation reference"/>
    <w:uiPriority w:val="99"/>
    <w:unhideWhenUsed/>
    <w:rsid w:val="004F5D7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F5D76"/>
    <w:rPr>
      <w:rFonts w:eastAsia="Calibri"/>
      <w:sz w:val="20"/>
      <w:szCs w:val="20"/>
      <w:lang w:eastAsia="en-GB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F5D76"/>
    <w:rPr>
      <w:rFonts w:ascii="Times New Roman" w:eastAsia="Calibri" w:hAnsi="Times New Roman" w:cs="Times New Roman"/>
      <w:sz w:val="20"/>
      <w:szCs w:val="20"/>
      <w:lang w:val="en-GB" w:eastAsia="en-GB"/>
    </w:rPr>
  </w:style>
  <w:style w:type="paragraph" w:styleId="Revision">
    <w:name w:val="Revision"/>
    <w:hidden/>
    <w:uiPriority w:val="99"/>
    <w:semiHidden/>
    <w:rsid w:val="007A793B"/>
    <w:pPr>
      <w:spacing w:after="0" w:line="240" w:lineRule="auto"/>
    </w:pPr>
    <w:rPr>
      <w:rFonts w:ascii="Times New Roman" w:hAnsi="Times New Roman" w:cs="Times New Roman"/>
      <w:sz w:val="24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03CF"/>
    <w:rPr>
      <w:rFonts w:eastAsiaTheme="minorHAnsi"/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03CF"/>
    <w:rPr>
      <w:rFonts w:ascii="Times New Roman" w:eastAsia="Calibri" w:hAnsi="Times New Roman" w:cs="Times New Roman"/>
      <w:b/>
      <w:bCs/>
      <w:sz w:val="20"/>
      <w:szCs w:val="20"/>
      <w:lang w:val="en-GB" w:eastAsia="en-GB"/>
    </w:rPr>
  </w:style>
  <w:style w:type="paragraph" w:styleId="ListParagraph">
    <w:name w:val="List Paragraph"/>
    <w:basedOn w:val="Normal"/>
    <w:qFormat/>
    <w:rsid w:val="006A2D3B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867B80"/>
    <w:rPr>
      <w:color w:val="800080" w:themeColor="followedHyperlink"/>
      <w:u w:val="single"/>
    </w:rPr>
  </w:style>
  <w:style w:type="character" w:styleId="BookTitle">
    <w:name w:val="Book Title"/>
    <w:basedOn w:val="DefaultParagraphFont"/>
    <w:uiPriority w:val="33"/>
    <w:qFormat/>
    <w:rsid w:val="00867B80"/>
    <w:rPr>
      <w:b/>
      <w:bCs/>
      <w:smallCaps/>
      <w:spacing w:val="5"/>
    </w:rPr>
  </w:style>
  <w:style w:type="table" w:styleId="TableGrid">
    <w:name w:val="Table Grid"/>
    <w:basedOn w:val="TableNormal"/>
    <w:uiPriority w:val="59"/>
    <w:rsid w:val="00867B80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dTable5Dark-Accent11">
    <w:name w:val="Grid Table 5 Dark - Accent 11"/>
    <w:basedOn w:val="TableNormal"/>
    <w:uiPriority w:val="50"/>
    <w:rsid w:val="00867B80"/>
    <w:pPr>
      <w:spacing w:after="0" w:line="240" w:lineRule="auto"/>
    </w:pPr>
    <w:rPr>
      <w:sz w:val="20"/>
      <w:szCs w:val="20"/>
      <w:lang w:val="en-GB" w:eastAsia="en-GB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character" w:styleId="Strong">
    <w:name w:val="Strong"/>
    <w:basedOn w:val="DefaultParagraphFont"/>
    <w:uiPriority w:val="22"/>
    <w:qFormat/>
    <w:rsid w:val="00867B80"/>
    <w:rPr>
      <w:b/>
      <w:b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76AB0"/>
    <w:rPr>
      <w:rFonts w:asciiTheme="majorHAnsi" w:eastAsiaTheme="majorEastAsia" w:hAnsiTheme="majorHAnsi" w:cstheme="majorBidi"/>
      <w:color w:val="365F91" w:themeColor="accent1" w:themeShade="BF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76AB0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table" w:customStyle="1" w:styleId="TableGrid2">
    <w:name w:val="Table Grid2"/>
    <w:basedOn w:val="TableNormal"/>
    <w:next w:val="TableGrid"/>
    <w:uiPriority w:val="39"/>
    <w:rsid w:val="00476A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EE01A8"/>
    <w:pPr>
      <w:spacing w:before="0" w:after="200"/>
    </w:pPr>
    <w:rPr>
      <w:i/>
      <w:iCs/>
      <w:color w:val="1F497D" w:themeColor="text2"/>
      <w:sz w:val="18"/>
      <w:szCs w:val="18"/>
    </w:rPr>
  </w:style>
  <w:style w:type="paragraph" w:styleId="TableofFigures">
    <w:name w:val="table of figures"/>
    <w:basedOn w:val="Normal"/>
    <w:next w:val="Normal"/>
    <w:uiPriority w:val="99"/>
    <w:semiHidden/>
    <w:unhideWhenUsed/>
    <w:rsid w:val="00EE01A8"/>
    <w:pPr>
      <w:spacing w:after="0"/>
    </w:pPr>
  </w:style>
  <w:style w:type="paragraph" w:styleId="ListNumber">
    <w:name w:val="List Number"/>
    <w:basedOn w:val="Normal"/>
    <w:uiPriority w:val="99"/>
    <w:semiHidden/>
    <w:unhideWhenUsed/>
    <w:rsid w:val="00EE01A8"/>
    <w:pPr>
      <w:numPr>
        <w:numId w:val="7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EE01A8"/>
    <w:pPr>
      <w:numPr>
        <w:numId w:val="8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EE01A8"/>
    <w:pPr>
      <w:numPr>
        <w:numId w:val="9"/>
      </w:numPr>
      <w:contextualSpacing/>
    </w:pPr>
  </w:style>
  <w:style w:type="paragraph" w:customStyle="1" w:styleId="Expos">
    <w:name w:val="Expos"/>
    <w:basedOn w:val="Normal"/>
    <w:rsid w:val="00001F5E"/>
  </w:style>
  <w:style w:type="paragraph" w:customStyle="1" w:styleId="Typeded">
    <w:name w:val="Type de d"/>
    <w:basedOn w:val="Pagedecouverture"/>
    <w:rsid w:val="00001F5E"/>
  </w:style>
  <w:style w:type="paragraph" w:styleId="Header">
    <w:name w:val="header"/>
    <w:basedOn w:val="Normal"/>
    <w:link w:val="HeaderChar"/>
    <w:uiPriority w:val="99"/>
    <w:unhideWhenUsed/>
    <w:rsid w:val="00877878"/>
    <w:pPr>
      <w:tabs>
        <w:tab w:val="center" w:pos="4535"/>
        <w:tab w:val="right" w:pos="9071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877878"/>
    <w:rPr>
      <w:rFonts w:ascii="Times New Roman" w:hAnsi="Times New Roman" w:cs="Times New Roman"/>
      <w:sz w:val="24"/>
      <w:shd w:val="clear" w:color="auto" w:fill="auto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877878"/>
    <w:pPr>
      <w:tabs>
        <w:tab w:val="center" w:pos="4535"/>
        <w:tab w:val="right" w:pos="9071"/>
        <w:tab w:val="right" w:pos="9921"/>
      </w:tabs>
      <w:spacing w:before="360" w:after="0"/>
      <w:ind w:left="-850" w:right="-850"/>
      <w:jc w:val="left"/>
    </w:pPr>
  </w:style>
  <w:style w:type="character" w:customStyle="1" w:styleId="FooterChar">
    <w:name w:val="Footer Char"/>
    <w:basedOn w:val="DefaultParagraphFont"/>
    <w:link w:val="Footer"/>
    <w:uiPriority w:val="99"/>
    <w:rsid w:val="00877878"/>
    <w:rPr>
      <w:rFonts w:ascii="Times New Roman" w:hAnsi="Times New Roman" w:cs="Times New Roman"/>
      <w:sz w:val="24"/>
      <w:shd w:val="clear" w:color="auto" w:fill="auto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77878"/>
    <w:pPr>
      <w:spacing w:before="0" w:after="0"/>
      <w:ind w:left="720" w:hanging="72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77878"/>
    <w:rPr>
      <w:rFonts w:ascii="Times New Roman" w:hAnsi="Times New Roman" w:cs="Times New Roman"/>
      <w:sz w:val="20"/>
      <w:szCs w:val="20"/>
      <w:shd w:val="clear" w:color="auto" w:fill="auto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877878"/>
    <w:rPr>
      <w:rFonts w:ascii="Times New Roman" w:eastAsiaTheme="majorEastAsia" w:hAnsi="Times New Roman" w:cs="Times New Roman"/>
      <w:b/>
      <w:bCs/>
      <w:smallCaps/>
      <w:sz w:val="24"/>
      <w:szCs w:val="28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77878"/>
    <w:rPr>
      <w:rFonts w:ascii="Times New Roman" w:eastAsiaTheme="majorEastAsia" w:hAnsi="Times New Roman" w:cs="Times New Roman"/>
      <w:b/>
      <w:bCs/>
      <w:sz w:val="24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77878"/>
    <w:rPr>
      <w:rFonts w:ascii="Times New Roman" w:eastAsiaTheme="majorEastAsia" w:hAnsi="Times New Roman" w:cs="Times New Roman"/>
      <w:bCs/>
      <w:i/>
      <w:sz w:val="24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77878"/>
    <w:rPr>
      <w:rFonts w:ascii="Times New Roman" w:eastAsiaTheme="majorEastAsia" w:hAnsi="Times New Roman" w:cs="Times New Roman"/>
      <w:bCs/>
      <w:iCs/>
      <w:sz w:val="24"/>
      <w:lang w:val="en-GB"/>
    </w:rPr>
  </w:style>
  <w:style w:type="paragraph" w:styleId="TOCHeading">
    <w:name w:val="TOC Heading"/>
    <w:basedOn w:val="Normal"/>
    <w:next w:val="Normal"/>
    <w:uiPriority w:val="39"/>
    <w:semiHidden/>
    <w:unhideWhenUsed/>
    <w:qFormat/>
    <w:rsid w:val="00877878"/>
    <w:pPr>
      <w:spacing w:after="240"/>
      <w:jc w:val="center"/>
    </w:pPr>
    <w:rPr>
      <w:b/>
      <w:sz w:val="28"/>
    </w:rPr>
  </w:style>
  <w:style w:type="paragraph" w:styleId="TOC1">
    <w:name w:val="toc 1"/>
    <w:basedOn w:val="Normal"/>
    <w:next w:val="Normal"/>
    <w:uiPriority w:val="39"/>
    <w:semiHidden/>
    <w:unhideWhenUsed/>
    <w:rsid w:val="00877878"/>
    <w:pPr>
      <w:tabs>
        <w:tab w:val="right" w:leader="dot" w:pos="9071"/>
      </w:tabs>
      <w:spacing w:before="60"/>
      <w:ind w:left="850" w:hanging="850"/>
      <w:jc w:val="left"/>
    </w:pPr>
  </w:style>
  <w:style w:type="paragraph" w:styleId="TOC2">
    <w:name w:val="toc 2"/>
    <w:basedOn w:val="Normal"/>
    <w:next w:val="Normal"/>
    <w:uiPriority w:val="39"/>
    <w:semiHidden/>
    <w:unhideWhenUsed/>
    <w:rsid w:val="00877878"/>
    <w:pPr>
      <w:tabs>
        <w:tab w:val="right" w:leader="dot" w:pos="9071"/>
      </w:tabs>
      <w:spacing w:before="60"/>
      <w:ind w:left="850" w:hanging="850"/>
      <w:jc w:val="left"/>
    </w:pPr>
  </w:style>
  <w:style w:type="paragraph" w:styleId="TOC3">
    <w:name w:val="toc 3"/>
    <w:basedOn w:val="Normal"/>
    <w:next w:val="Normal"/>
    <w:uiPriority w:val="39"/>
    <w:semiHidden/>
    <w:unhideWhenUsed/>
    <w:rsid w:val="00877878"/>
    <w:pPr>
      <w:tabs>
        <w:tab w:val="right" w:leader="dot" w:pos="9071"/>
      </w:tabs>
      <w:spacing w:before="60"/>
      <w:ind w:left="850" w:hanging="850"/>
      <w:jc w:val="left"/>
    </w:pPr>
  </w:style>
  <w:style w:type="paragraph" w:styleId="TOC4">
    <w:name w:val="toc 4"/>
    <w:basedOn w:val="Normal"/>
    <w:next w:val="Normal"/>
    <w:uiPriority w:val="39"/>
    <w:semiHidden/>
    <w:unhideWhenUsed/>
    <w:rsid w:val="00877878"/>
    <w:pPr>
      <w:tabs>
        <w:tab w:val="right" w:leader="dot" w:pos="9071"/>
      </w:tabs>
      <w:spacing w:before="60"/>
      <w:ind w:left="850" w:hanging="850"/>
      <w:jc w:val="left"/>
    </w:pPr>
  </w:style>
  <w:style w:type="paragraph" w:styleId="TOC5">
    <w:name w:val="toc 5"/>
    <w:basedOn w:val="Normal"/>
    <w:next w:val="Normal"/>
    <w:uiPriority w:val="39"/>
    <w:semiHidden/>
    <w:unhideWhenUsed/>
    <w:rsid w:val="00877878"/>
    <w:pPr>
      <w:tabs>
        <w:tab w:val="right" w:leader="dot" w:pos="9071"/>
      </w:tabs>
      <w:spacing w:before="300"/>
      <w:jc w:val="left"/>
    </w:pPr>
  </w:style>
  <w:style w:type="paragraph" w:styleId="TOC6">
    <w:name w:val="toc 6"/>
    <w:basedOn w:val="Normal"/>
    <w:next w:val="Normal"/>
    <w:uiPriority w:val="39"/>
    <w:semiHidden/>
    <w:unhideWhenUsed/>
    <w:rsid w:val="00877878"/>
    <w:pPr>
      <w:tabs>
        <w:tab w:val="right" w:leader="dot" w:pos="9071"/>
      </w:tabs>
      <w:spacing w:before="240"/>
      <w:jc w:val="left"/>
    </w:pPr>
  </w:style>
  <w:style w:type="paragraph" w:styleId="TOC7">
    <w:name w:val="toc 7"/>
    <w:basedOn w:val="Normal"/>
    <w:next w:val="Normal"/>
    <w:uiPriority w:val="39"/>
    <w:semiHidden/>
    <w:unhideWhenUsed/>
    <w:rsid w:val="00877878"/>
    <w:pPr>
      <w:tabs>
        <w:tab w:val="right" w:leader="dot" w:pos="9071"/>
      </w:tabs>
      <w:spacing w:before="180"/>
      <w:jc w:val="left"/>
    </w:pPr>
  </w:style>
  <w:style w:type="paragraph" w:styleId="TOC8">
    <w:name w:val="toc 8"/>
    <w:basedOn w:val="Normal"/>
    <w:next w:val="Normal"/>
    <w:uiPriority w:val="39"/>
    <w:semiHidden/>
    <w:unhideWhenUsed/>
    <w:rsid w:val="00877878"/>
    <w:pPr>
      <w:tabs>
        <w:tab w:val="right" w:leader="dot" w:pos="9071"/>
      </w:tabs>
      <w:jc w:val="left"/>
    </w:pPr>
  </w:style>
  <w:style w:type="paragraph" w:styleId="TOC9">
    <w:name w:val="toc 9"/>
    <w:basedOn w:val="Normal"/>
    <w:next w:val="Normal"/>
    <w:uiPriority w:val="39"/>
    <w:semiHidden/>
    <w:unhideWhenUsed/>
    <w:rsid w:val="00877878"/>
    <w:pPr>
      <w:tabs>
        <w:tab w:val="right" w:leader="dot" w:pos="9071"/>
      </w:tabs>
    </w:pPr>
  </w:style>
  <w:style w:type="paragraph" w:customStyle="1" w:styleId="HeaderLandscape">
    <w:name w:val="HeaderLandscape"/>
    <w:basedOn w:val="Normal"/>
    <w:rsid w:val="00877878"/>
    <w:pPr>
      <w:tabs>
        <w:tab w:val="center" w:pos="7285"/>
        <w:tab w:val="right" w:pos="14003"/>
      </w:tabs>
      <w:spacing w:before="0"/>
    </w:pPr>
  </w:style>
  <w:style w:type="paragraph" w:customStyle="1" w:styleId="FooterLandscape">
    <w:name w:val="FooterLandscape"/>
    <w:basedOn w:val="Normal"/>
    <w:rsid w:val="00877878"/>
    <w:pPr>
      <w:tabs>
        <w:tab w:val="center" w:pos="7285"/>
        <w:tab w:val="center" w:pos="10913"/>
        <w:tab w:val="right" w:pos="15137"/>
      </w:tabs>
      <w:spacing w:before="360" w:after="0"/>
      <w:ind w:left="-567" w:right="-567"/>
      <w:jc w:val="left"/>
    </w:pPr>
  </w:style>
  <w:style w:type="character" w:styleId="FootnoteReference">
    <w:name w:val="footnote reference"/>
    <w:basedOn w:val="DefaultParagraphFont"/>
    <w:uiPriority w:val="99"/>
    <w:semiHidden/>
    <w:unhideWhenUsed/>
    <w:rsid w:val="00877878"/>
    <w:rPr>
      <w:shd w:val="clear" w:color="auto" w:fill="auto"/>
      <w:vertAlign w:val="superscript"/>
    </w:rPr>
  </w:style>
  <w:style w:type="paragraph" w:customStyle="1" w:styleId="HeaderSensitivity">
    <w:name w:val="Header Sensitivity"/>
    <w:basedOn w:val="Normal"/>
    <w:rsid w:val="00877878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0"/>
      <w:ind w:left="113" w:right="113"/>
      <w:jc w:val="center"/>
    </w:pPr>
    <w:rPr>
      <w:b/>
      <w:sz w:val="32"/>
    </w:rPr>
  </w:style>
  <w:style w:type="paragraph" w:customStyle="1" w:styleId="FooterSensitivity">
    <w:name w:val="Footer Sensitivity"/>
    <w:basedOn w:val="Normal"/>
    <w:rsid w:val="00877878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360" w:after="0"/>
      <w:ind w:left="113" w:right="113"/>
      <w:jc w:val="center"/>
    </w:pPr>
    <w:rPr>
      <w:b/>
      <w:sz w:val="32"/>
    </w:rPr>
  </w:style>
  <w:style w:type="paragraph" w:customStyle="1" w:styleId="Text1">
    <w:name w:val="Text 1"/>
    <w:basedOn w:val="Normal"/>
    <w:rsid w:val="00877878"/>
    <w:pPr>
      <w:ind w:left="850"/>
    </w:pPr>
  </w:style>
  <w:style w:type="paragraph" w:customStyle="1" w:styleId="Text2">
    <w:name w:val="Text 2"/>
    <w:basedOn w:val="Normal"/>
    <w:rsid w:val="00877878"/>
    <w:pPr>
      <w:ind w:left="1417"/>
    </w:pPr>
  </w:style>
  <w:style w:type="paragraph" w:customStyle="1" w:styleId="Text3">
    <w:name w:val="Text 3"/>
    <w:basedOn w:val="Normal"/>
    <w:rsid w:val="00877878"/>
    <w:pPr>
      <w:ind w:left="1984"/>
    </w:pPr>
  </w:style>
  <w:style w:type="paragraph" w:customStyle="1" w:styleId="Text4">
    <w:name w:val="Text 4"/>
    <w:basedOn w:val="Normal"/>
    <w:rsid w:val="00877878"/>
    <w:pPr>
      <w:ind w:left="2551"/>
    </w:pPr>
  </w:style>
  <w:style w:type="paragraph" w:customStyle="1" w:styleId="NormalCentered">
    <w:name w:val="Normal Centered"/>
    <w:basedOn w:val="Normal"/>
    <w:rsid w:val="00877878"/>
    <w:pPr>
      <w:jc w:val="center"/>
    </w:pPr>
  </w:style>
  <w:style w:type="paragraph" w:customStyle="1" w:styleId="NormalLeft">
    <w:name w:val="Normal Left"/>
    <w:basedOn w:val="Normal"/>
    <w:rsid w:val="00877878"/>
    <w:pPr>
      <w:jc w:val="left"/>
    </w:pPr>
  </w:style>
  <w:style w:type="paragraph" w:customStyle="1" w:styleId="NormalRight">
    <w:name w:val="Normal Right"/>
    <w:basedOn w:val="Normal"/>
    <w:rsid w:val="00877878"/>
    <w:pPr>
      <w:jc w:val="right"/>
    </w:pPr>
  </w:style>
  <w:style w:type="paragraph" w:customStyle="1" w:styleId="QuotedText">
    <w:name w:val="Quoted Text"/>
    <w:basedOn w:val="Normal"/>
    <w:rsid w:val="00877878"/>
    <w:pPr>
      <w:ind w:left="1417"/>
    </w:pPr>
  </w:style>
  <w:style w:type="paragraph" w:customStyle="1" w:styleId="Point0">
    <w:name w:val="Point 0"/>
    <w:basedOn w:val="Normal"/>
    <w:rsid w:val="00877878"/>
    <w:pPr>
      <w:ind w:left="850" w:hanging="850"/>
    </w:pPr>
  </w:style>
  <w:style w:type="paragraph" w:customStyle="1" w:styleId="Point1">
    <w:name w:val="Point 1"/>
    <w:basedOn w:val="Normal"/>
    <w:rsid w:val="00877878"/>
    <w:pPr>
      <w:ind w:left="1417" w:hanging="567"/>
    </w:pPr>
  </w:style>
  <w:style w:type="paragraph" w:customStyle="1" w:styleId="Point2">
    <w:name w:val="Point 2"/>
    <w:basedOn w:val="Normal"/>
    <w:rsid w:val="00877878"/>
    <w:pPr>
      <w:ind w:left="1984" w:hanging="567"/>
    </w:pPr>
  </w:style>
  <w:style w:type="paragraph" w:customStyle="1" w:styleId="Point3">
    <w:name w:val="Point 3"/>
    <w:basedOn w:val="Normal"/>
    <w:rsid w:val="00877878"/>
    <w:pPr>
      <w:ind w:left="2551" w:hanging="567"/>
    </w:pPr>
  </w:style>
  <w:style w:type="paragraph" w:customStyle="1" w:styleId="Point4">
    <w:name w:val="Point 4"/>
    <w:basedOn w:val="Normal"/>
    <w:rsid w:val="00877878"/>
    <w:pPr>
      <w:ind w:left="3118" w:hanging="567"/>
    </w:pPr>
  </w:style>
  <w:style w:type="paragraph" w:customStyle="1" w:styleId="Tiret0">
    <w:name w:val="Tiret 0"/>
    <w:basedOn w:val="Point0"/>
    <w:rsid w:val="00877878"/>
    <w:pPr>
      <w:numPr>
        <w:numId w:val="10"/>
      </w:numPr>
    </w:pPr>
  </w:style>
  <w:style w:type="paragraph" w:customStyle="1" w:styleId="Tiret1">
    <w:name w:val="Tiret 1"/>
    <w:basedOn w:val="Point1"/>
    <w:rsid w:val="00877878"/>
    <w:pPr>
      <w:numPr>
        <w:numId w:val="11"/>
      </w:numPr>
    </w:pPr>
  </w:style>
  <w:style w:type="paragraph" w:customStyle="1" w:styleId="Tiret2">
    <w:name w:val="Tiret 2"/>
    <w:basedOn w:val="Point2"/>
    <w:rsid w:val="00877878"/>
    <w:pPr>
      <w:numPr>
        <w:numId w:val="12"/>
      </w:numPr>
    </w:pPr>
  </w:style>
  <w:style w:type="paragraph" w:customStyle="1" w:styleId="Tiret3">
    <w:name w:val="Tiret 3"/>
    <w:basedOn w:val="Point3"/>
    <w:rsid w:val="00877878"/>
    <w:pPr>
      <w:numPr>
        <w:numId w:val="13"/>
      </w:numPr>
    </w:pPr>
  </w:style>
  <w:style w:type="paragraph" w:customStyle="1" w:styleId="Tiret4">
    <w:name w:val="Tiret 4"/>
    <w:basedOn w:val="Point4"/>
    <w:rsid w:val="00877878"/>
    <w:pPr>
      <w:numPr>
        <w:numId w:val="14"/>
      </w:numPr>
    </w:pPr>
  </w:style>
  <w:style w:type="paragraph" w:customStyle="1" w:styleId="PointDouble0">
    <w:name w:val="PointDouble 0"/>
    <w:basedOn w:val="Normal"/>
    <w:rsid w:val="00877878"/>
    <w:pPr>
      <w:tabs>
        <w:tab w:val="left" w:pos="850"/>
      </w:tabs>
      <w:ind w:left="1417" w:hanging="1417"/>
    </w:pPr>
  </w:style>
  <w:style w:type="paragraph" w:customStyle="1" w:styleId="PointDouble1">
    <w:name w:val="PointDouble 1"/>
    <w:basedOn w:val="Normal"/>
    <w:rsid w:val="00877878"/>
    <w:pPr>
      <w:tabs>
        <w:tab w:val="left" w:pos="1417"/>
      </w:tabs>
      <w:ind w:left="1984" w:hanging="1134"/>
    </w:pPr>
  </w:style>
  <w:style w:type="paragraph" w:customStyle="1" w:styleId="PointDouble2">
    <w:name w:val="PointDouble 2"/>
    <w:basedOn w:val="Normal"/>
    <w:rsid w:val="00877878"/>
    <w:pPr>
      <w:tabs>
        <w:tab w:val="left" w:pos="1984"/>
      </w:tabs>
      <w:ind w:left="2551" w:hanging="1134"/>
    </w:pPr>
  </w:style>
  <w:style w:type="paragraph" w:customStyle="1" w:styleId="PointDouble3">
    <w:name w:val="PointDouble 3"/>
    <w:basedOn w:val="Normal"/>
    <w:rsid w:val="00877878"/>
    <w:pPr>
      <w:tabs>
        <w:tab w:val="left" w:pos="2551"/>
      </w:tabs>
      <w:ind w:left="3118" w:hanging="1134"/>
    </w:pPr>
  </w:style>
  <w:style w:type="paragraph" w:customStyle="1" w:styleId="PointDouble4">
    <w:name w:val="PointDouble 4"/>
    <w:basedOn w:val="Normal"/>
    <w:rsid w:val="00877878"/>
    <w:pPr>
      <w:tabs>
        <w:tab w:val="left" w:pos="3118"/>
      </w:tabs>
      <w:ind w:left="3685" w:hanging="1134"/>
    </w:pPr>
  </w:style>
  <w:style w:type="paragraph" w:customStyle="1" w:styleId="PointTriple0">
    <w:name w:val="PointTriple 0"/>
    <w:basedOn w:val="Normal"/>
    <w:rsid w:val="00877878"/>
    <w:pPr>
      <w:tabs>
        <w:tab w:val="left" w:pos="850"/>
        <w:tab w:val="left" w:pos="1417"/>
      </w:tabs>
      <w:ind w:left="1984" w:hanging="1984"/>
    </w:pPr>
  </w:style>
  <w:style w:type="paragraph" w:customStyle="1" w:styleId="PointTriple1">
    <w:name w:val="PointTriple 1"/>
    <w:basedOn w:val="Normal"/>
    <w:rsid w:val="00877878"/>
    <w:pPr>
      <w:tabs>
        <w:tab w:val="left" w:pos="1417"/>
        <w:tab w:val="left" w:pos="1984"/>
      </w:tabs>
      <w:ind w:left="2551" w:hanging="1701"/>
    </w:pPr>
  </w:style>
  <w:style w:type="paragraph" w:customStyle="1" w:styleId="PointTriple2">
    <w:name w:val="PointTriple 2"/>
    <w:basedOn w:val="Normal"/>
    <w:rsid w:val="00877878"/>
    <w:pPr>
      <w:tabs>
        <w:tab w:val="left" w:pos="1984"/>
        <w:tab w:val="left" w:pos="2551"/>
      </w:tabs>
      <w:ind w:left="3118" w:hanging="1701"/>
    </w:pPr>
  </w:style>
  <w:style w:type="paragraph" w:customStyle="1" w:styleId="PointTriple3">
    <w:name w:val="PointTriple 3"/>
    <w:basedOn w:val="Normal"/>
    <w:rsid w:val="00877878"/>
    <w:pPr>
      <w:tabs>
        <w:tab w:val="left" w:pos="2551"/>
        <w:tab w:val="left" w:pos="3118"/>
      </w:tabs>
      <w:ind w:left="3685" w:hanging="1701"/>
    </w:pPr>
  </w:style>
  <w:style w:type="paragraph" w:customStyle="1" w:styleId="PointTriple4">
    <w:name w:val="PointTriple 4"/>
    <w:basedOn w:val="Normal"/>
    <w:rsid w:val="00877878"/>
    <w:pPr>
      <w:tabs>
        <w:tab w:val="left" w:pos="3118"/>
        <w:tab w:val="left" w:pos="3685"/>
      </w:tabs>
      <w:ind w:left="4252" w:hanging="1701"/>
    </w:pPr>
  </w:style>
  <w:style w:type="paragraph" w:customStyle="1" w:styleId="NumPar1">
    <w:name w:val="NumPar 1"/>
    <w:basedOn w:val="Normal"/>
    <w:next w:val="Text1"/>
    <w:rsid w:val="00877878"/>
    <w:pPr>
      <w:numPr>
        <w:numId w:val="15"/>
      </w:numPr>
    </w:pPr>
  </w:style>
  <w:style w:type="paragraph" w:customStyle="1" w:styleId="NumPar2">
    <w:name w:val="NumPar 2"/>
    <w:basedOn w:val="Normal"/>
    <w:next w:val="Text1"/>
    <w:rsid w:val="00877878"/>
    <w:pPr>
      <w:numPr>
        <w:ilvl w:val="1"/>
        <w:numId w:val="15"/>
      </w:numPr>
    </w:pPr>
  </w:style>
  <w:style w:type="paragraph" w:customStyle="1" w:styleId="NumPar3">
    <w:name w:val="NumPar 3"/>
    <w:basedOn w:val="Normal"/>
    <w:next w:val="Text1"/>
    <w:rsid w:val="00877878"/>
    <w:pPr>
      <w:numPr>
        <w:ilvl w:val="2"/>
        <w:numId w:val="15"/>
      </w:numPr>
    </w:pPr>
  </w:style>
  <w:style w:type="paragraph" w:customStyle="1" w:styleId="NumPar4">
    <w:name w:val="NumPar 4"/>
    <w:basedOn w:val="Normal"/>
    <w:next w:val="Text1"/>
    <w:rsid w:val="00877878"/>
    <w:pPr>
      <w:numPr>
        <w:ilvl w:val="3"/>
        <w:numId w:val="15"/>
      </w:numPr>
    </w:pPr>
  </w:style>
  <w:style w:type="paragraph" w:customStyle="1" w:styleId="ManualNumPar1">
    <w:name w:val="Manual NumPar 1"/>
    <w:basedOn w:val="Normal"/>
    <w:next w:val="Text1"/>
    <w:rsid w:val="00877878"/>
    <w:pPr>
      <w:ind w:left="850" w:hanging="850"/>
    </w:pPr>
  </w:style>
  <w:style w:type="paragraph" w:customStyle="1" w:styleId="ManualNumPar2">
    <w:name w:val="Manual NumPar 2"/>
    <w:basedOn w:val="Normal"/>
    <w:next w:val="Text1"/>
    <w:rsid w:val="00877878"/>
    <w:pPr>
      <w:ind w:left="850" w:hanging="850"/>
    </w:pPr>
  </w:style>
  <w:style w:type="paragraph" w:customStyle="1" w:styleId="ManualNumPar3">
    <w:name w:val="Manual NumPar 3"/>
    <w:basedOn w:val="Normal"/>
    <w:next w:val="Text1"/>
    <w:rsid w:val="00877878"/>
    <w:pPr>
      <w:ind w:left="850" w:hanging="850"/>
    </w:pPr>
  </w:style>
  <w:style w:type="paragraph" w:customStyle="1" w:styleId="ManualNumPar4">
    <w:name w:val="Manual NumPar 4"/>
    <w:basedOn w:val="Normal"/>
    <w:next w:val="Text1"/>
    <w:rsid w:val="00877878"/>
    <w:pPr>
      <w:ind w:left="850" w:hanging="850"/>
    </w:pPr>
  </w:style>
  <w:style w:type="paragraph" w:customStyle="1" w:styleId="QuotedNumPar">
    <w:name w:val="Quoted NumPar"/>
    <w:basedOn w:val="Normal"/>
    <w:rsid w:val="00877878"/>
    <w:pPr>
      <w:ind w:left="1417" w:hanging="567"/>
    </w:pPr>
  </w:style>
  <w:style w:type="paragraph" w:customStyle="1" w:styleId="ManualHeading1">
    <w:name w:val="Manual Heading 1"/>
    <w:basedOn w:val="Normal"/>
    <w:next w:val="Text1"/>
    <w:rsid w:val="00877878"/>
    <w:pPr>
      <w:keepNext/>
      <w:tabs>
        <w:tab w:val="left" w:pos="850"/>
      </w:tabs>
      <w:spacing w:before="360"/>
      <w:ind w:left="850" w:hanging="850"/>
      <w:outlineLvl w:val="0"/>
    </w:pPr>
    <w:rPr>
      <w:b/>
      <w:smallCaps/>
    </w:rPr>
  </w:style>
  <w:style w:type="paragraph" w:customStyle="1" w:styleId="ManualHeading2">
    <w:name w:val="Manual Heading 2"/>
    <w:basedOn w:val="Normal"/>
    <w:next w:val="Text1"/>
    <w:rsid w:val="00877878"/>
    <w:pPr>
      <w:keepNext/>
      <w:tabs>
        <w:tab w:val="left" w:pos="850"/>
      </w:tabs>
      <w:ind w:left="850" w:hanging="850"/>
      <w:outlineLvl w:val="1"/>
    </w:pPr>
    <w:rPr>
      <w:b/>
    </w:rPr>
  </w:style>
  <w:style w:type="paragraph" w:customStyle="1" w:styleId="ManualHeading3">
    <w:name w:val="Manual Heading 3"/>
    <w:basedOn w:val="Normal"/>
    <w:next w:val="Text1"/>
    <w:rsid w:val="00877878"/>
    <w:pPr>
      <w:keepNext/>
      <w:tabs>
        <w:tab w:val="left" w:pos="850"/>
      </w:tabs>
      <w:ind w:left="850" w:hanging="850"/>
      <w:outlineLvl w:val="2"/>
    </w:pPr>
    <w:rPr>
      <w:i/>
    </w:rPr>
  </w:style>
  <w:style w:type="paragraph" w:customStyle="1" w:styleId="ManualHeading4">
    <w:name w:val="Manual Heading 4"/>
    <w:basedOn w:val="Normal"/>
    <w:next w:val="Text1"/>
    <w:rsid w:val="00877878"/>
    <w:pPr>
      <w:keepNext/>
      <w:tabs>
        <w:tab w:val="left" w:pos="850"/>
      </w:tabs>
      <w:ind w:left="850" w:hanging="850"/>
      <w:outlineLvl w:val="3"/>
    </w:pPr>
  </w:style>
  <w:style w:type="paragraph" w:customStyle="1" w:styleId="ChapterTitle">
    <w:name w:val="ChapterTitle"/>
    <w:basedOn w:val="Normal"/>
    <w:next w:val="Normal"/>
    <w:rsid w:val="00877878"/>
    <w:pPr>
      <w:keepNext/>
      <w:spacing w:after="36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rsid w:val="00877878"/>
    <w:pPr>
      <w:keepNext/>
      <w:pageBreakBefore/>
      <w:spacing w:after="360"/>
      <w:jc w:val="center"/>
    </w:pPr>
    <w:rPr>
      <w:b/>
      <w:sz w:val="36"/>
    </w:rPr>
  </w:style>
  <w:style w:type="paragraph" w:customStyle="1" w:styleId="SectionTitle">
    <w:name w:val="SectionTitle"/>
    <w:basedOn w:val="Normal"/>
    <w:next w:val="Heading1"/>
    <w:rsid w:val="00877878"/>
    <w:pPr>
      <w:keepNext/>
      <w:spacing w:after="360"/>
      <w:jc w:val="center"/>
    </w:pPr>
    <w:rPr>
      <w:b/>
      <w:smallCaps/>
      <w:sz w:val="28"/>
    </w:rPr>
  </w:style>
  <w:style w:type="paragraph" w:customStyle="1" w:styleId="TableTitle">
    <w:name w:val="Table Title"/>
    <w:basedOn w:val="Normal"/>
    <w:next w:val="Normal"/>
    <w:rsid w:val="00877878"/>
    <w:pPr>
      <w:jc w:val="center"/>
    </w:pPr>
    <w:rPr>
      <w:b/>
    </w:rPr>
  </w:style>
  <w:style w:type="character" w:customStyle="1" w:styleId="Marker">
    <w:name w:val="Marker"/>
    <w:basedOn w:val="DefaultParagraphFont"/>
    <w:rsid w:val="00877878"/>
    <w:rPr>
      <w:color w:val="0000FF"/>
      <w:shd w:val="clear" w:color="auto" w:fill="auto"/>
    </w:rPr>
  </w:style>
  <w:style w:type="character" w:customStyle="1" w:styleId="Marker1">
    <w:name w:val="Marker1"/>
    <w:basedOn w:val="DefaultParagraphFont"/>
    <w:rsid w:val="00877878"/>
    <w:rPr>
      <w:color w:val="008000"/>
      <w:shd w:val="clear" w:color="auto" w:fill="auto"/>
    </w:rPr>
  </w:style>
  <w:style w:type="character" w:customStyle="1" w:styleId="Marker2">
    <w:name w:val="Marker2"/>
    <w:basedOn w:val="DefaultParagraphFont"/>
    <w:rsid w:val="00877878"/>
    <w:rPr>
      <w:color w:val="FF0000"/>
      <w:shd w:val="clear" w:color="auto" w:fill="auto"/>
    </w:rPr>
  </w:style>
  <w:style w:type="paragraph" w:customStyle="1" w:styleId="Point0number">
    <w:name w:val="Point 0 (number)"/>
    <w:basedOn w:val="Normal"/>
    <w:rsid w:val="00877878"/>
    <w:pPr>
      <w:numPr>
        <w:numId w:val="17"/>
      </w:numPr>
    </w:pPr>
  </w:style>
  <w:style w:type="paragraph" w:customStyle="1" w:styleId="Point1number">
    <w:name w:val="Point 1 (number)"/>
    <w:basedOn w:val="Normal"/>
    <w:rsid w:val="00877878"/>
    <w:pPr>
      <w:numPr>
        <w:ilvl w:val="2"/>
        <w:numId w:val="17"/>
      </w:numPr>
    </w:pPr>
  </w:style>
  <w:style w:type="paragraph" w:customStyle="1" w:styleId="Point2number">
    <w:name w:val="Point 2 (number)"/>
    <w:basedOn w:val="Normal"/>
    <w:rsid w:val="00877878"/>
    <w:pPr>
      <w:numPr>
        <w:ilvl w:val="4"/>
        <w:numId w:val="17"/>
      </w:numPr>
    </w:pPr>
  </w:style>
  <w:style w:type="paragraph" w:customStyle="1" w:styleId="Point3number">
    <w:name w:val="Point 3 (number)"/>
    <w:basedOn w:val="Normal"/>
    <w:rsid w:val="00877878"/>
    <w:pPr>
      <w:numPr>
        <w:ilvl w:val="6"/>
        <w:numId w:val="17"/>
      </w:numPr>
    </w:pPr>
  </w:style>
  <w:style w:type="paragraph" w:customStyle="1" w:styleId="Point0letter">
    <w:name w:val="Point 0 (letter)"/>
    <w:basedOn w:val="Normal"/>
    <w:rsid w:val="00877878"/>
    <w:pPr>
      <w:numPr>
        <w:ilvl w:val="1"/>
        <w:numId w:val="17"/>
      </w:numPr>
    </w:pPr>
  </w:style>
  <w:style w:type="paragraph" w:customStyle="1" w:styleId="Point1letter">
    <w:name w:val="Point 1 (letter)"/>
    <w:basedOn w:val="Normal"/>
    <w:rsid w:val="00877878"/>
    <w:pPr>
      <w:numPr>
        <w:ilvl w:val="3"/>
        <w:numId w:val="17"/>
      </w:numPr>
    </w:pPr>
  </w:style>
  <w:style w:type="paragraph" w:customStyle="1" w:styleId="Point2letter">
    <w:name w:val="Point 2 (letter)"/>
    <w:basedOn w:val="Normal"/>
    <w:rsid w:val="00877878"/>
    <w:pPr>
      <w:numPr>
        <w:ilvl w:val="5"/>
        <w:numId w:val="17"/>
      </w:numPr>
    </w:pPr>
  </w:style>
  <w:style w:type="paragraph" w:customStyle="1" w:styleId="Point3letter">
    <w:name w:val="Point 3 (letter)"/>
    <w:basedOn w:val="Normal"/>
    <w:rsid w:val="00877878"/>
    <w:pPr>
      <w:numPr>
        <w:ilvl w:val="7"/>
        <w:numId w:val="17"/>
      </w:numPr>
    </w:pPr>
  </w:style>
  <w:style w:type="paragraph" w:customStyle="1" w:styleId="Point4letter">
    <w:name w:val="Point 4 (letter)"/>
    <w:basedOn w:val="Normal"/>
    <w:rsid w:val="00877878"/>
    <w:pPr>
      <w:numPr>
        <w:ilvl w:val="8"/>
        <w:numId w:val="17"/>
      </w:numPr>
    </w:pPr>
  </w:style>
  <w:style w:type="paragraph" w:customStyle="1" w:styleId="Bullet0">
    <w:name w:val="Bullet 0"/>
    <w:basedOn w:val="Normal"/>
    <w:rsid w:val="00877878"/>
    <w:pPr>
      <w:numPr>
        <w:numId w:val="18"/>
      </w:numPr>
    </w:pPr>
  </w:style>
  <w:style w:type="paragraph" w:customStyle="1" w:styleId="Bullet1">
    <w:name w:val="Bullet 1"/>
    <w:basedOn w:val="Normal"/>
    <w:rsid w:val="00877878"/>
    <w:pPr>
      <w:numPr>
        <w:numId w:val="19"/>
      </w:numPr>
    </w:pPr>
  </w:style>
  <w:style w:type="paragraph" w:customStyle="1" w:styleId="Bullet2">
    <w:name w:val="Bullet 2"/>
    <w:basedOn w:val="Normal"/>
    <w:rsid w:val="00877878"/>
    <w:pPr>
      <w:numPr>
        <w:numId w:val="20"/>
      </w:numPr>
    </w:pPr>
  </w:style>
  <w:style w:type="paragraph" w:customStyle="1" w:styleId="Bullet3">
    <w:name w:val="Bullet 3"/>
    <w:basedOn w:val="Normal"/>
    <w:rsid w:val="00877878"/>
    <w:pPr>
      <w:numPr>
        <w:numId w:val="21"/>
      </w:numPr>
    </w:pPr>
  </w:style>
  <w:style w:type="paragraph" w:customStyle="1" w:styleId="Bullet4">
    <w:name w:val="Bullet 4"/>
    <w:basedOn w:val="Normal"/>
    <w:rsid w:val="00877878"/>
    <w:pPr>
      <w:numPr>
        <w:numId w:val="22"/>
      </w:numPr>
    </w:pPr>
  </w:style>
  <w:style w:type="paragraph" w:customStyle="1" w:styleId="Langue">
    <w:name w:val="Langue"/>
    <w:basedOn w:val="Normal"/>
    <w:next w:val="Rfrenceinterne"/>
    <w:rsid w:val="00877878"/>
    <w:pPr>
      <w:framePr w:wrap="around" w:vAnchor="page" w:hAnchor="text" w:xAlign="center" w:y="14741"/>
      <w:spacing w:before="0" w:after="600"/>
      <w:jc w:val="center"/>
    </w:pPr>
    <w:rPr>
      <w:b/>
      <w:caps/>
    </w:rPr>
  </w:style>
  <w:style w:type="paragraph" w:customStyle="1" w:styleId="Nomdelinstitution">
    <w:name w:val="Nom de l'institution"/>
    <w:basedOn w:val="Normal"/>
    <w:next w:val="Emission"/>
    <w:rsid w:val="00877878"/>
    <w:pPr>
      <w:spacing w:before="0" w:after="0"/>
      <w:jc w:val="left"/>
    </w:pPr>
    <w:rPr>
      <w:rFonts w:ascii="Arial" w:hAnsi="Arial" w:cs="Arial"/>
    </w:rPr>
  </w:style>
  <w:style w:type="paragraph" w:customStyle="1" w:styleId="Emission">
    <w:name w:val="Emission"/>
    <w:basedOn w:val="Normal"/>
    <w:next w:val="Rfrenceinstitutionnelle"/>
    <w:rsid w:val="00877878"/>
    <w:pPr>
      <w:spacing w:before="0" w:after="0"/>
      <w:ind w:left="5103"/>
      <w:jc w:val="left"/>
    </w:pPr>
  </w:style>
  <w:style w:type="paragraph" w:customStyle="1" w:styleId="Rfrenceinstitutionnelle">
    <w:name w:val="Référence institutionnelle"/>
    <w:basedOn w:val="Normal"/>
    <w:next w:val="Confidentialit"/>
    <w:rsid w:val="00877878"/>
    <w:pPr>
      <w:spacing w:before="0" w:after="240"/>
      <w:ind w:left="5103"/>
      <w:jc w:val="left"/>
    </w:pPr>
  </w:style>
  <w:style w:type="paragraph" w:customStyle="1" w:styleId="Pagedecouverture">
    <w:name w:val="Page de couverture"/>
    <w:basedOn w:val="Normal"/>
    <w:next w:val="Normal"/>
    <w:rsid w:val="00877878"/>
    <w:pPr>
      <w:spacing w:before="0" w:after="0"/>
    </w:pPr>
  </w:style>
  <w:style w:type="paragraph" w:customStyle="1" w:styleId="Declassification">
    <w:name w:val="Declassification"/>
    <w:basedOn w:val="Normal"/>
    <w:next w:val="Normal"/>
    <w:rsid w:val="00877878"/>
    <w:pPr>
      <w:spacing w:before="0" w:after="0"/>
    </w:pPr>
  </w:style>
  <w:style w:type="paragraph" w:customStyle="1" w:styleId="Disclaimer">
    <w:name w:val="Disclaimer"/>
    <w:basedOn w:val="Normal"/>
    <w:rsid w:val="00877878"/>
    <w:pPr>
      <w:framePr w:w="8220" w:wrap="notBeside" w:hAnchor="margin" w:xAlign="center" w:y="10401"/>
      <w:pBdr>
        <w:top w:val="single" w:sz="6" w:space="4" w:color="auto"/>
        <w:left w:val="single" w:sz="6" w:space="7" w:color="auto"/>
        <w:bottom w:val="single" w:sz="6" w:space="4" w:color="auto"/>
        <w:right w:val="single" w:sz="6" w:space="7" w:color="auto"/>
      </w:pBdr>
      <w:shd w:val="clear" w:color="FFFFFF" w:fill="auto"/>
    </w:pPr>
  </w:style>
  <w:style w:type="paragraph" w:customStyle="1" w:styleId="Annexetitreexpos">
    <w:name w:val="Annexe titre (exposé)"/>
    <w:basedOn w:val="Normal"/>
    <w:next w:val="Normal"/>
    <w:rsid w:val="00877878"/>
    <w:pPr>
      <w:jc w:val="center"/>
    </w:pPr>
    <w:rPr>
      <w:b/>
      <w:u w:val="single"/>
    </w:rPr>
  </w:style>
  <w:style w:type="paragraph" w:customStyle="1" w:styleId="Annexetitre">
    <w:name w:val="Annexe titre"/>
    <w:basedOn w:val="Normal"/>
    <w:next w:val="Normal"/>
    <w:rsid w:val="00877878"/>
    <w:pPr>
      <w:jc w:val="center"/>
    </w:pPr>
    <w:rPr>
      <w:b/>
      <w:u w:val="single"/>
    </w:rPr>
  </w:style>
  <w:style w:type="paragraph" w:customStyle="1" w:styleId="Annexetitrefichefinancire">
    <w:name w:val="Annexe titre (fiche financière)"/>
    <w:basedOn w:val="Normal"/>
    <w:next w:val="Normal"/>
    <w:rsid w:val="00877878"/>
    <w:pPr>
      <w:jc w:val="center"/>
    </w:pPr>
    <w:rPr>
      <w:b/>
      <w:u w:val="single"/>
    </w:rPr>
  </w:style>
  <w:style w:type="paragraph" w:customStyle="1" w:styleId="Applicationdirecte">
    <w:name w:val="Application directe"/>
    <w:basedOn w:val="Normal"/>
    <w:next w:val="Fait"/>
    <w:rsid w:val="00877878"/>
    <w:pPr>
      <w:spacing w:before="480"/>
    </w:pPr>
  </w:style>
  <w:style w:type="paragraph" w:customStyle="1" w:styleId="Avertissementtitre">
    <w:name w:val="Avertissement titre"/>
    <w:basedOn w:val="Normal"/>
    <w:next w:val="Normal"/>
    <w:rsid w:val="00877878"/>
    <w:pPr>
      <w:keepNext/>
      <w:spacing w:before="480"/>
    </w:pPr>
    <w:rPr>
      <w:u w:val="single"/>
    </w:rPr>
  </w:style>
  <w:style w:type="paragraph" w:customStyle="1" w:styleId="Confidence">
    <w:name w:val="Confidence"/>
    <w:basedOn w:val="Normal"/>
    <w:next w:val="Normal"/>
    <w:rsid w:val="00877878"/>
    <w:pPr>
      <w:spacing w:before="360"/>
      <w:jc w:val="center"/>
    </w:pPr>
  </w:style>
  <w:style w:type="paragraph" w:customStyle="1" w:styleId="Confidentialit">
    <w:name w:val="Confidentialité"/>
    <w:basedOn w:val="Normal"/>
    <w:next w:val="TypedudocumentPagedecouverture"/>
    <w:rsid w:val="00877878"/>
    <w:pPr>
      <w:spacing w:before="240" w:after="240"/>
      <w:ind w:left="5103"/>
      <w:jc w:val="left"/>
    </w:pPr>
    <w:rPr>
      <w:i/>
      <w:sz w:val="32"/>
    </w:rPr>
  </w:style>
  <w:style w:type="paragraph" w:customStyle="1" w:styleId="Considrant">
    <w:name w:val="Considérant"/>
    <w:basedOn w:val="Normal"/>
    <w:rsid w:val="00877878"/>
    <w:pPr>
      <w:numPr>
        <w:numId w:val="23"/>
      </w:numPr>
    </w:pPr>
  </w:style>
  <w:style w:type="paragraph" w:customStyle="1" w:styleId="Corrigendum">
    <w:name w:val="Corrigendum"/>
    <w:basedOn w:val="Normal"/>
    <w:next w:val="Normal"/>
    <w:rsid w:val="00877878"/>
    <w:pPr>
      <w:spacing w:before="0" w:after="240"/>
      <w:jc w:val="left"/>
    </w:pPr>
  </w:style>
  <w:style w:type="paragraph" w:customStyle="1" w:styleId="Datedadoption">
    <w:name w:val="Date d'adoption"/>
    <w:basedOn w:val="Normal"/>
    <w:next w:val="Titreobjet"/>
    <w:rsid w:val="00877878"/>
    <w:pPr>
      <w:spacing w:before="360" w:after="0"/>
      <w:jc w:val="center"/>
    </w:pPr>
    <w:rPr>
      <w:b/>
    </w:rPr>
  </w:style>
  <w:style w:type="paragraph" w:customStyle="1" w:styleId="Exposdesmotifstitre">
    <w:name w:val="Exposé des motifs titre"/>
    <w:basedOn w:val="Normal"/>
    <w:next w:val="Normal"/>
    <w:rsid w:val="00877878"/>
    <w:pPr>
      <w:jc w:val="center"/>
    </w:pPr>
    <w:rPr>
      <w:b/>
      <w:u w:val="single"/>
    </w:rPr>
  </w:style>
  <w:style w:type="paragraph" w:customStyle="1" w:styleId="Fait">
    <w:name w:val="Fait à"/>
    <w:basedOn w:val="Normal"/>
    <w:next w:val="Institutionquisigne"/>
    <w:rsid w:val="00877878"/>
    <w:pPr>
      <w:keepNext/>
      <w:spacing w:after="0"/>
    </w:pPr>
  </w:style>
  <w:style w:type="paragraph" w:customStyle="1" w:styleId="Formuledadoption">
    <w:name w:val="Formule d'adoption"/>
    <w:basedOn w:val="Normal"/>
    <w:next w:val="Titrearticle"/>
    <w:rsid w:val="00877878"/>
    <w:pPr>
      <w:keepNext/>
    </w:pPr>
  </w:style>
  <w:style w:type="paragraph" w:customStyle="1" w:styleId="Institutionquiagit">
    <w:name w:val="Institution qui agit"/>
    <w:basedOn w:val="Normal"/>
    <w:next w:val="Normal"/>
    <w:rsid w:val="00877878"/>
    <w:pPr>
      <w:keepNext/>
      <w:spacing w:before="600"/>
    </w:pPr>
  </w:style>
  <w:style w:type="paragraph" w:customStyle="1" w:styleId="Institutionquisigne">
    <w:name w:val="Institution qui signe"/>
    <w:basedOn w:val="Normal"/>
    <w:next w:val="Personnequisigne"/>
    <w:rsid w:val="00877878"/>
    <w:pPr>
      <w:keepNext/>
      <w:tabs>
        <w:tab w:val="left" w:pos="4252"/>
      </w:tabs>
      <w:spacing w:before="720" w:after="0"/>
    </w:pPr>
    <w:rPr>
      <w:i/>
    </w:rPr>
  </w:style>
  <w:style w:type="paragraph" w:customStyle="1" w:styleId="ManualConsidrant">
    <w:name w:val="Manual Considérant"/>
    <w:basedOn w:val="Normal"/>
    <w:rsid w:val="00877878"/>
    <w:pPr>
      <w:ind w:left="709" w:hanging="709"/>
    </w:pPr>
  </w:style>
  <w:style w:type="paragraph" w:customStyle="1" w:styleId="Personnequisigne">
    <w:name w:val="Personne qui signe"/>
    <w:basedOn w:val="Normal"/>
    <w:next w:val="Institutionquisigne"/>
    <w:rsid w:val="00877878"/>
    <w:pPr>
      <w:tabs>
        <w:tab w:val="left" w:pos="4252"/>
      </w:tabs>
      <w:spacing w:before="0" w:after="0"/>
      <w:jc w:val="left"/>
    </w:pPr>
    <w:rPr>
      <w:i/>
    </w:rPr>
  </w:style>
  <w:style w:type="paragraph" w:customStyle="1" w:styleId="Rfrenceinterinstitutionnelle">
    <w:name w:val="Référence interinstitutionnelle"/>
    <w:basedOn w:val="Normal"/>
    <w:next w:val="Statut"/>
    <w:rsid w:val="00877878"/>
    <w:pPr>
      <w:spacing w:before="0" w:after="0"/>
      <w:ind w:left="5103"/>
      <w:jc w:val="left"/>
    </w:pPr>
  </w:style>
  <w:style w:type="paragraph" w:customStyle="1" w:styleId="Rfrenceinterne">
    <w:name w:val="Référence interne"/>
    <w:basedOn w:val="Normal"/>
    <w:next w:val="Rfrenceinterinstitutionnelle"/>
    <w:rsid w:val="00877878"/>
    <w:pPr>
      <w:spacing w:before="0" w:after="0"/>
      <w:ind w:left="5103"/>
      <w:jc w:val="left"/>
    </w:pPr>
  </w:style>
  <w:style w:type="paragraph" w:customStyle="1" w:styleId="Statut">
    <w:name w:val="Statut"/>
    <w:basedOn w:val="Normal"/>
    <w:next w:val="Typedudocument"/>
    <w:rsid w:val="00877878"/>
    <w:pPr>
      <w:spacing w:before="360" w:after="0"/>
      <w:jc w:val="center"/>
    </w:pPr>
  </w:style>
  <w:style w:type="paragraph" w:customStyle="1" w:styleId="Titrearticle">
    <w:name w:val="Titre article"/>
    <w:basedOn w:val="Normal"/>
    <w:next w:val="Normal"/>
    <w:rsid w:val="00877878"/>
    <w:pPr>
      <w:keepNext/>
      <w:spacing w:before="360"/>
      <w:jc w:val="center"/>
    </w:pPr>
    <w:rPr>
      <w:i/>
    </w:rPr>
  </w:style>
  <w:style w:type="paragraph" w:customStyle="1" w:styleId="Titreobjet">
    <w:name w:val="Titre objet"/>
    <w:basedOn w:val="Normal"/>
    <w:next w:val="IntrtEEE"/>
    <w:rsid w:val="00877878"/>
    <w:pPr>
      <w:spacing w:before="360" w:after="360"/>
      <w:jc w:val="center"/>
    </w:pPr>
    <w:rPr>
      <w:b/>
    </w:rPr>
  </w:style>
  <w:style w:type="paragraph" w:customStyle="1" w:styleId="Typedudocument">
    <w:name w:val="Type du document"/>
    <w:basedOn w:val="Normal"/>
    <w:next w:val="Titreobjet"/>
    <w:rsid w:val="00877878"/>
    <w:pPr>
      <w:spacing w:before="360" w:after="0"/>
      <w:jc w:val="center"/>
    </w:pPr>
    <w:rPr>
      <w:b/>
    </w:rPr>
  </w:style>
  <w:style w:type="character" w:customStyle="1" w:styleId="Added">
    <w:name w:val="Added"/>
    <w:basedOn w:val="DefaultParagraphFont"/>
    <w:rsid w:val="00877878"/>
    <w:rPr>
      <w:b/>
      <w:u w:val="single"/>
      <w:shd w:val="clear" w:color="auto" w:fill="auto"/>
    </w:rPr>
  </w:style>
  <w:style w:type="character" w:customStyle="1" w:styleId="Deleted">
    <w:name w:val="Deleted"/>
    <w:basedOn w:val="DefaultParagraphFont"/>
    <w:rsid w:val="00877878"/>
    <w:rPr>
      <w:strike/>
      <w:dstrike w:val="0"/>
      <w:shd w:val="clear" w:color="auto" w:fill="auto"/>
    </w:rPr>
  </w:style>
  <w:style w:type="paragraph" w:customStyle="1" w:styleId="Address">
    <w:name w:val="Address"/>
    <w:basedOn w:val="Normal"/>
    <w:next w:val="Normal"/>
    <w:rsid w:val="00877878"/>
    <w:pPr>
      <w:keepLines/>
      <w:spacing w:line="360" w:lineRule="auto"/>
      <w:ind w:left="3402"/>
      <w:jc w:val="left"/>
    </w:pPr>
  </w:style>
  <w:style w:type="paragraph" w:customStyle="1" w:styleId="Objetexterne">
    <w:name w:val="Objet externe"/>
    <w:basedOn w:val="Normal"/>
    <w:next w:val="Normal"/>
    <w:rsid w:val="00877878"/>
    <w:rPr>
      <w:i/>
      <w:caps/>
    </w:rPr>
  </w:style>
  <w:style w:type="paragraph" w:customStyle="1" w:styleId="Supertitre">
    <w:name w:val="Supertitre"/>
    <w:basedOn w:val="Normal"/>
    <w:next w:val="Normal"/>
    <w:rsid w:val="00877878"/>
    <w:pPr>
      <w:spacing w:before="0" w:after="600"/>
      <w:jc w:val="center"/>
    </w:pPr>
    <w:rPr>
      <w:b/>
    </w:rPr>
  </w:style>
  <w:style w:type="paragraph" w:customStyle="1" w:styleId="Languesfaisantfoi">
    <w:name w:val="Langues faisant foi"/>
    <w:basedOn w:val="Normal"/>
    <w:next w:val="Normal"/>
    <w:rsid w:val="00877878"/>
    <w:pPr>
      <w:spacing w:before="360" w:after="0"/>
      <w:jc w:val="center"/>
    </w:pPr>
  </w:style>
  <w:style w:type="paragraph" w:customStyle="1" w:styleId="Rfrencecroise">
    <w:name w:val="Référence croisée"/>
    <w:basedOn w:val="Normal"/>
    <w:rsid w:val="00877878"/>
    <w:pPr>
      <w:spacing w:before="0" w:after="0"/>
      <w:jc w:val="center"/>
    </w:pPr>
  </w:style>
  <w:style w:type="paragraph" w:customStyle="1" w:styleId="Fichefinanciretitre">
    <w:name w:val="Fiche financière titre"/>
    <w:basedOn w:val="Normal"/>
    <w:next w:val="Normal"/>
    <w:rsid w:val="00877878"/>
    <w:pPr>
      <w:jc w:val="center"/>
    </w:pPr>
    <w:rPr>
      <w:b/>
      <w:u w:val="single"/>
    </w:rPr>
  </w:style>
  <w:style w:type="paragraph" w:customStyle="1" w:styleId="DatedadoptionPagedecouverture">
    <w:name w:val="Date d'adoption (Page de couverture)"/>
    <w:basedOn w:val="Datedadoption"/>
    <w:next w:val="TitreobjetPagedecouverture"/>
    <w:rsid w:val="00877878"/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  <w:rsid w:val="00877878"/>
  </w:style>
  <w:style w:type="paragraph" w:customStyle="1" w:styleId="StatutPagedecouverture">
    <w:name w:val="Statut (Page de couverture)"/>
    <w:basedOn w:val="Statut"/>
    <w:next w:val="TypedudocumentPagedecouverture"/>
    <w:rsid w:val="00877878"/>
  </w:style>
  <w:style w:type="paragraph" w:customStyle="1" w:styleId="TitreobjetPagedecouverture">
    <w:name w:val="Titre objet (Page de couverture)"/>
    <w:basedOn w:val="Titreobjet"/>
    <w:next w:val="IntrtEEEPagedecouverture"/>
    <w:rsid w:val="00877878"/>
  </w:style>
  <w:style w:type="paragraph" w:customStyle="1" w:styleId="TypedudocumentPagedecouverture">
    <w:name w:val="Type du document (Page de couverture)"/>
    <w:basedOn w:val="Typedudocument"/>
    <w:next w:val="TitreobjetPagedecouverture"/>
    <w:rsid w:val="00877878"/>
  </w:style>
  <w:style w:type="paragraph" w:customStyle="1" w:styleId="Volume">
    <w:name w:val="Volume"/>
    <w:basedOn w:val="Normal"/>
    <w:next w:val="Confidentialit"/>
    <w:rsid w:val="00877878"/>
    <w:pPr>
      <w:spacing w:before="0" w:after="240"/>
      <w:ind w:left="5103"/>
      <w:jc w:val="left"/>
    </w:pPr>
  </w:style>
  <w:style w:type="paragraph" w:customStyle="1" w:styleId="IntrtEEE">
    <w:name w:val="Intérêt EEE"/>
    <w:basedOn w:val="Languesfaisantfoi"/>
    <w:next w:val="Normal"/>
    <w:rsid w:val="00877878"/>
    <w:pPr>
      <w:spacing w:after="240"/>
    </w:pPr>
  </w:style>
  <w:style w:type="paragraph" w:customStyle="1" w:styleId="Accompagnant">
    <w:name w:val="Accompagnant"/>
    <w:basedOn w:val="Normal"/>
    <w:next w:val="Typeacteprincipal"/>
    <w:rsid w:val="00877878"/>
    <w:pPr>
      <w:spacing w:before="0" w:after="240"/>
      <w:jc w:val="center"/>
    </w:pPr>
    <w:rPr>
      <w:b/>
      <w:i/>
    </w:rPr>
  </w:style>
  <w:style w:type="paragraph" w:customStyle="1" w:styleId="Typeacteprincipal">
    <w:name w:val="Type acte principal"/>
    <w:basedOn w:val="Normal"/>
    <w:next w:val="Objetacteprincipal"/>
    <w:rsid w:val="00877878"/>
    <w:pPr>
      <w:spacing w:before="0" w:after="240"/>
      <w:jc w:val="center"/>
    </w:pPr>
    <w:rPr>
      <w:b/>
    </w:rPr>
  </w:style>
  <w:style w:type="paragraph" w:customStyle="1" w:styleId="Objetacteprincipal">
    <w:name w:val="Objet acte principal"/>
    <w:basedOn w:val="Normal"/>
    <w:next w:val="Titrearticle"/>
    <w:rsid w:val="00877878"/>
    <w:pPr>
      <w:spacing w:before="0" w:after="360"/>
      <w:jc w:val="center"/>
    </w:pPr>
    <w:rPr>
      <w:b/>
    </w:rPr>
  </w:style>
  <w:style w:type="paragraph" w:customStyle="1" w:styleId="IntrtEEEPagedecouverture">
    <w:name w:val="Intérêt EEE (Page de couverture)"/>
    <w:basedOn w:val="IntrtEEE"/>
    <w:next w:val="Rfrencecroise"/>
    <w:rsid w:val="00877878"/>
  </w:style>
  <w:style w:type="paragraph" w:customStyle="1" w:styleId="AccompagnantPagedecouverture">
    <w:name w:val="Accompagnant (Page de couverture)"/>
    <w:basedOn w:val="Accompagnant"/>
    <w:next w:val="TypeacteprincipalPagedecouverture"/>
    <w:rsid w:val="00877878"/>
  </w:style>
  <w:style w:type="paragraph" w:customStyle="1" w:styleId="TypeacteprincipalPagedecouverture">
    <w:name w:val="Type acte principal (Page de couverture)"/>
    <w:basedOn w:val="Typeacteprincipal"/>
    <w:next w:val="ObjetacteprincipalPagedecouverture"/>
    <w:rsid w:val="00877878"/>
  </w:style>
  <w:style w:type="paragraph" w:customStyle="1" w:styleId="ObjetacteprincipalPagedecouverture">
    <w:name w:val="Objet acte principal (Page de couverture)"/>
    <w:basedOn w:val="Objetacteprincipal"/>
    <w:next w:val="Rfrencecroise"/>
    <w:rsid w:val="00877878"/>
  </w:style>
  <w:style w:type="paragraph" w:customStyle="1" w:styleId="LanguesfaisantfoiPagedecouverture">
    <w:name w:val="Langues faisant foi (Page de couverture)"/>
    <w:basedOn w:val="Normal"/>
    <w:next w:val="Normal"/>
    <w:rsid w:val="00877878"/>
    <w:pPr>
      <w:spacing w:before="360" w:after="0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39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240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48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42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66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30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37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0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25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4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18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506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36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4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73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67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95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43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72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36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7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7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15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85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41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6009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428519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3733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7075275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47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3403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35925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934382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926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93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26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14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1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00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76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464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4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693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67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870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33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32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9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47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91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02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724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0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43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1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3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859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7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45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0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8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84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92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34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27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40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749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83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78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71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282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04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063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8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641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673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65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60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COM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70ED51AA-130B-4932-B5D4-F727F03BF7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COM.dotm</Template>
  <TotalTime>1</TotalTime>
  <Pages>1</Pages>
  <Words>1869</Words>
  <Characters>10071</Characters>
  <Application>Microsoft Office Word</Application>
  <DocSecurity>0</DocSecurity>
  <Lines>191</Lines>
  <Paragraphs>73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European Commission</Company>
  <LinksUpToDate>false</LinksUpToDate>
  <CharactersWithSpaces>11908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ROBBRECHT Joeri (ENV)</dc:creator>
  <cp:lastModifiedBy>NGENDAHAYO Kalinka (ENV)</cp:lastModifiedBy>
  <cp:revision>3</cp:revision>
  <cp:lastPrinted>2018-06-15T14:09:00Z</cp:lastPrinted>
  <dcterms:created xsi:type="dcterms:W3CDTF">2018-12-21T08:38:00Z</dcterms:created>
  <dcterms:modified xsi:type="dcterms:W3CDTF">2018-12-21T08:39:00Z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tegory">
    <vt:lpwstr>COM/AA</vt:lpwstr>
  </property>
  <property fmtid="{D5CDD505-2E9C-101B-9397-08002B2CF9AE}" pid="3" name="Version">
    <vt:lpwstr>6.0.1.0</vt:lpwstr>
  </property>
  <property fmtid="{D5CDD505-2E9C-101B-9397-08002B2CF9AE}" pid="4" name="Last edited using">
    <vt:lpwstr>LW 6.0.1, Build 20180503</vt:lpwstr>
  </property>
  <property fmtid="{D5CDD505-2E9C-101B-9397-08002B2CF9AE}" pid="5" name="Created using">
    <vt:lpwstr>LW 6.0, Build 20171009</vt:lpwstr>
  </property>
  <property fmtid="{D5CDD505-2E9C-101B-9397-08002B2CF9AE}" pid="6" name="Part">
    <vt:lpwstr>1</vt:lpwstr>
  </property>
  <property fmtid="{D5CDD505-2E9C-101B-9397-08002B2CF9AE}" pid="7" name="Total parts">
    <vt:lpwstr>1</vt:lpwstr>
  </property>
  <property fmtid="{D5CDD505-2E9C-101B-9397-08002B2CF9AE}" pid="8" name="Level of sensitivity">
    <vt:lpwstr>Standard treatment</vt:lpwstr>
  </property>
  <property fmtid="{D5CDD505-2E9C-101B-9397-08002B2CF9AE}" pid="9" name="LWTemplateID">
    <vt:lpwstr>SJ-032</vt:lpwstr>
  </property>
  <property fmtid="{D5CDD505-2E9C-101B-9397-08002B2CF9AE}" pid="10" name="DQCStatus">
    <vt:lpwstr>Green (DQC version 03)</vt:lpwstr>
  </property>
</Properties>
</file>